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7DF9ED" w14:textId="77777777" w:rsidR="00162EF1" w:rsidRPr="00682F58" w:rsidRDefault="00162EF1" w:rsidP="00162EF1">
      <w:pPr>
        <w:rPr>
          <w:rFonts w:ascii="Georgia" w:eastAsia="Georgia" w:hAnsi="Georgia" w:cs="Georgia"/>
          <w:b/>
          <w:bCs/>
          <w:color w:val="000000"/>
          <w:sz w:val="28"/>
          <w:szCs w:val="28"/>
        </w:rPr>
      </w:pPr>
    </w:p>
    <w:p w14:paraId="6BD891C6" w14:textId="77777777" w:rsidR="00831737" w:rsidRPr="00682F58" w:rsidRDefault="00831737" w:rsidP="00162EF1">
      <w:pPr>
        <w:rPr>
          <w:rFonts w:ascii="Georgia" w:eastAsia="Georgia" w:hAnsi="Georgia" w:cs="Georgia"/>
          <w:b/>
          <w:bCs/>
          <w:color w:val="000000"/>
          <w:sz w:val="28"/>
          <w:szCs w:val="28"/>
        </w:rPr>
      </w:pPr>
    </w:p>
    <w:p w14:paraId="798D30F3" w14:textId="77777777" w:rsidR="00831737" w:rsidRPr="00682F58" w:rsidRDefault="00831737" w:rsidP="00162EF1">
      <w:pPr>
        <w:jc w:val="center"/>
        <w:rPr>
          <w:b/>
          <w:bCs/>
          <w:sz w:val="28"/>
          <w:szCs w:val="28"/>
          <w:u w:val="single"/>
        </w:rPr>
      </w:pPr>
    </w:p>
    <w:p w14:paraId="4D645A81" w14:textId="77777777" w:rsidR="00831737" w:rsidRPr="00682F58" w:rsidRDefault="00831737" w:rsidP="00162EF1">
      <w:pPr>
        <w:jc w:val="center"/>
        <w:rPr>
          <w:b/>
          <w:bCs/>
          <w:sz w:val="28"/>
          <w:szCs w:val="28"/>
          <w:u w:val="single"/>
        </w:rPr>
      </w:pPr>
    </w:p>
    <w:p w14:paraId="3B81DB3B" w14:textId="77777777" w:rsidR="00831737" w:rsidRPr="00682F58" w:rsidRDefault="00831737" w:rsidP="00162EF1">
      <w:pPr>
        <w:jc w:val="center"/>
        <w:rPr>
          <w:b/>
          <w:bCs/>
          <w:sz w:val="28"/>
          <w:szCs w:val="28"/>
          <w:u w:val="single"/>
        </w:rPr>
      </w:pPr>
    </w:p>
    <w:p w14:paraId="238715C6" w14:textId="77777777" w:rsidR="00831737" w:rsidRPr="00E57601" w:rsidRDefault="00831737" w:rsidP="00E57601">
      <w:pPr>
        <w:jc w:val="center"/>
        <w:rPr>
          <w:b/>
          <w:bCs/>
          <w:sz w:val="32"/>
          <w:szCs w:val="32"/>
          <w:u w:val="single"/>
        </w:rPr>
      </w:pPr>
    </w:p>
    <w:p w14:paraId="0ECC6037" w14:textId="3FED95BD" w:rsidR="00831737" w:rsidRPr="00E57601" w:rsidRDefault="00AB1439" w:rsidP="00E57601">
      <w:pPr>
        <w:spacing w:before="120" w:after="120" w:line="360" w:lineRule="auto"/>
        <w:jc w:val="center"/>
        <w:rPr>
          <w:rFonts w:ascii="Times New Roman" w:hAnsi="Times New Roman" w:cs="Times New Roman"/>
          <w:b/>
          <w:bCs/>
          <w:sz w:val="32"/>
          <w:szCs w:val="32"/>
          <w:u w:val="single"/>
        </w:rPr>
      </w:pPr>
      <w:r w:rsidRPr="00E57601">
        <w:rPr>
          <w:rFonts w:ascii="Times New Roman" w:hAnsi="Times New Roman" w:cs="Times New Roman"/>
          <w:b/>
          <w:bCs/>
          <w:sz w:val="32"/>
          <w:szCs w:val="32"/>
          <w:u w:val="single"/>
        </w:rPr>
        <w:t>SUMÁŘ PŘEDBĚŽNÝCH ZJIŠTĚNÍ</w:t>
      </w:r>
    </w:p>
    <w:p w14:paraId="2EAF08FD" w14:textId="77777777" w:rsidR="00831737" w:rsidRPr="00E57601" w:rsidRDefault="00831737" w:rsidP="00E57601">
      <w:pPr>
        <w:spacing w:before="120" w:after="120" w:line="360" w:lineRule="auto"/>
        <w:jc w:val="center"/>
        <w:rPr>
          <w:rFonts w:ascii="Times New Roman" w:hAnsi="Times New Roman" w:cs="Times New Roman"/>
          <w:b/>
          <w:bCs/>
          <w:sz w:val="32"/>
          <w:szCs w:val="32"/>
          <w:u w:val="single"/>
        </w:rPr>
      </w:pPr>
    </w:p>
    <w:p w14:paraId="44453273" w14:textId="46436E32" w:rsidR="00831737" w:rsidRPr="00E57601" w:rsidRDefault="00AB1439" w:rsidP="00E57601">
      <w:pPr>
        <w:spacing w:before="120" w:after="120" w:line="360" w:lineRule="auto"/>
        <w:jc w:val="center"/>
        <w:rPr>
          <w:rFonts w:ascii="Times New Roman" w:hAnsi="Times New Roman" w:cs="Times New Roman"/>
          <w:b/>
          <w:bCs/>
          <w:sz w:val="32"/>
          <w:szCs w:val="32"/>
        </w:rPr>
      </w:pPr>
      <w:r w:rsidRPr="00E57601">
        <w:rPr>
          <w:rFonts w:ascii="Times New Roman" w:hAnsi="Times New Roman" w:cs="Times New Roman"/>
          <w:b/>
          <w:bCs/>
          <w:sz w:val="32"/>
          <w:szCs w:val="32"/>
        </w:rPr>
        <w:t>V rámci první etapy</w:t>
      </w:r>
      <w:r w:rsidR="00E57601">
        <w:rPr>
          <w:rFonts w:ascii="Times New Roman" w:hAnsi="Times New Roman" w:cs="Times New Roman"/>
          <w:b/>
          <w:bCs/>
          <w:sz w:val="32"/>
          <w:szCs w:val="32"/>
        </w:rPr>
        <w:t xml:space="preserve"> projektu</w:t>
      </w:r>
    </w:p>
    <w:p w14:paraId="06737E47" w14:textId="29E48246" w:rsidR="00162EF1" w:rsidRPr="00E57601" w:rsidRDefault="00162EF1" w:rsidP="00E57601">
      <w:pPr>
        <w:spacing w:before="120" w:after="120" w:line="360" w:lineRule="auto"/>
        <w:ind w:left="-426"/>
        <w:jc w:val="center"/>
        <w:rPr>
          <w:rFonts w:ascii="Times New Roman" w:hAnsi="Times New Roman" w:cs="Times New Roman"/>
          <w:sz w:val="32"/>
          <w:szCs w:val="32"/>
        </w:rPr>
      </w:pPr>
      <w:r w:rsidRPr="00E57601">
        <w:rPr>
          <w:rFonts w:ascii="Times New Roman" w:hAnsi="Times New Roman" w:cs="Times New Roman"/>
          <w:b/>
          <w:bCs/>
          <w:sz w:val="32"/>
          <w:szCs w:val="32"/>
        </w:rPr>
        <w:t>"</w:t>
      </w:r>
      <w:r w:rsidR="00E57601">
        <w:rPr>
          <w:rFonts w:ascii="Times New Roman" w:hAnsi="Times New Roman" w:cs="Times New Roman"/>
          <w:b/>
          <w:bCs/>
          <w:sz w:val="32"/>
          <w:szCs w:val="32"/>
        </w:rPr>
        <w:t>P</w:t>
      </w:r>
      <w:r w:rsidR="00846E23" w:rsidRPr="00E57601">
        <w:rPr>
          <w:rFonts w:ascii="Times New Roman" w:hAnsi="Times New Roman" w:cs="Times New Roman"/>
          <w:b/>
          <w:bCs/>
          <w:sz w:val="32"/>
          <w:szCs w:val="32"/>
        </w:rPr>
        <w:t>osouzení současné teorie a praxe v lesnickém sektoru v Zambii</w:t>
      </w:r>
      <w:r w:rsidRPr="00E57601">
        <w:rPr>
          <w:rFonts w:ascii="Times New Roman" w:hAnsi="Times New Roman" w:cs="Times New Roman"/>
          <w:b/>
          <w:bCs/>
          <w:sz w:val="32"/>
          <w:szCs w:val="32"/>
        </w:rPr>
        <w:t>"</w:t>
      </w:r>
    </w:p>
    <w:p w14:paraId="03F26E06" w14:textId="77777777" w:rsidR="00162EF1" w:rsidRPr="00E57601" w:rsidRDefault="00162EF1" w:rsidP="00E57601">
      <w:pPr>
        <w:spacing w:before="120" w:after="120" w:line="360" w:lineRule="auto"/>
        <w:jc w:val="both"/>
        <w:rPr>
          <w:rFonts w:ascii="Times New Roman" w:hAnsi="Times New Roman" w:cs="Times New Roman"/>
        </w:rPr>
      </w:pPr>
    </w:p>
    <w:p w14:paraId="3E276926" w14:textId="77777777" w:rsidR="00162EF1" w:rsidRPr="00E57601" w:rsidRDefault="00162EF1" w:rsidP="00E57601">
      <w:pPr>
        <w:spacing w:before="120" w:after="120" w:line="360" w:lineRule="auto"/>
        <w:jc w:val="both"/>
        <w:rPr>
          <w:rFonts w:ascii="Times New Roman" w:hAnsi="Times New Roman" w:cs="Times New Roman"/>
        </w:rPr>
      </w:pPr>
    </w:p>
    <w:p w14:paraId="6AB6013F" w14:textId="05580215" w:rsidR="00162EF1" w:rsidRPr="00E57601" w:rsidRDefault="00162EF1" w:rsidP="00E57601">
      <w:pPr>
        <w:spacing w:before="120" w:after="120" w:line="360" w:lineRule="auto"/>
        <w:jc w:val="both"/>
        <w:rPr>
          <w:rFonts w:ascii="Times New Roman" w:hAnsi="Times New Roman" w:cs="Times New Roman"/>
        </w:rPr>
      </w:pPr>
    </w:p>
    <w:p w14:paraId="766AE425" w14:textId="77777777" w:rsidR="00831737" w:rsidRPr="00E57601" w:rsidRDefault="00831737" w:rsidP="00E57601">
      <w:pPr>
        <w:spacing w:before="120" w:after="120" w:line="360" w:lineRule="auto"/>
        <w:jc w:val="both"/>
        <w:rPr>
          <w:rFonts w:ascii="Times New Roman" w:hAnsi="Times New Roman" w:cs="Times New Roman"/>
        </w:rPr>
      </w:pPr>
    </w:p>
    <w:p w14:paraId="328885E5" w14:textId="77777777" w:rsidR="00831737" w:rsidRPr="00E57601" w:rsidRDefault="00831737" w:rsidP="00E57601">
      <w:pPr>
        <w:spacing w:before="120" w:after="120" w:line="360" w:lineRule="auto"/>
        <w:jc w:val="both"/>
        <w:rPr>
          <w:rFonts w:ascii="Times New Roman" w:hAnsi="Times New Roman" w:cs="Times New Roman"/>
        </w:rPr>
      </w:pPr>
    </w:p>
    <w:p w14:paraId="2D309960" w14:textId="77777777" w:rsidR="00831737" w:rsidRPr="00E57601" w:rsidRDefault="00831737" w:rsidP="00E57601">
      <w:pPr>
        <w:spacing w:before="120" w:after="120" w:line="360" w:lineRule="auto"/>
        <w:jc w:val="both"/>
        <w:rPr>
          <w:rFonts w:ascii="Times New Roman" w:hAnsi="Times New Roman" w:cs="Times New Roman"/>
        </w:rPr>
      </w:pPr>
    </w:p>
    <w:p w14:paraId="7E0199F7" w14:textId="77777777" w:rsidR="00831737" w:rsidRPr="00E57601" w:rsidRDefault="00831737" w:rsidP="00E57601">
      <w:pPr>
        <w:spacing w:before="120" w:after="120" w:line="360" w:lineRule="auto"/>
        <w:jc w:val="both"/>
        <w:rPr>
          <w:rFonts w:ascii="Times New Roman" w:hAnsi="Times New Roman" w:cs="Times New Roman"/>
        </w:rPr>
      </w:pPr>
    </w:p>
    <w:p w14:paraId="0618C657" w14:textId="77777777" w:rsidR="005C72EC" w:rsidRPr="00E57601" w:rsidRDefault="005C72EC" w:rsidP="00E57601">
      <w:pPr>
        <w:spacing w:before="120" w:after="120" w:line="360" w:lineRule="auto"/>
        <w:jc w:val="both"/>
        <w:rPr>
          <w:rFonts w:ascii="Times New Roman" w:hAnsi="Times New Roman" w:cs="Times New Roman"/>
        </w:rPr>
      </w:pPr>
    </w:p>
    <w:p w14:paraId="15F61553" w14:textId="77777777" w:rsidR="005C72EC" w:rsidRPr="00E57601" w:rsidRDefault="005C72EC" w:rsidP="00E57601">
      <w:pPr>
        <w:spacing w:before="120" w:after="120" w:line="360" w:lineRule="auto"/>
        <w:jc w:val="both"/>
        <w:rPr>
          <w:rFonts w:ascii="Times New Roman" w:hAnsi="Times New Roman" w:cs="Times New Roman"/>
        </w:rPr>
      </w:pPr>
    </w:p>
    <w:p w14:paraId="489FBE96" w14:textId="77777777" w:rsidR="005C72EC" w:rsidRPr="00E57601" w:rsidRDefault="005C72EC" w:rsidP="00E57601">
      <w:pPr>
        <w:spacing w:before="120" w:after="120" w:line="360" w:lineRule="auto"/>
        <w:jc w:val="both"/>
        <w:rPr>
          <w:rFonts w:ascii="Times New Roman" w:hAnsi="Times New Roman" w:cs="Times New Roman"/>
        </w:rPr>
      </w:pPr>
    </w:p>
    <w:p w14:paraId="2C4BE2D9" w14:textId="7217F3A6" w:rsidR="00831737" w:rsidRPr="00E57601" w:rsidRDefault="00831737" w:rsidP="00E57601">
      <w:pPr>
        <w:spacing w:before="120" w:after="120" w:line="360" w:lineRule="auto"/>
        <w:jc w:val="both"/>
        <w:rPr>
          <w:rFonts w:ascii="Times New Roman" w:hAnsi="Times New Roman" w:cs="Times New Roman"/>
        </w:rPr>
      </w:pPr>
      <w:r w:rsidRPr="00E57601">
        <w:rPr>
          <w:rFonts w:ascii="Times New Roman" w:hAnsi="Times New Roman" w:cs="Times New Roman"/>
        </w:rPr>
        <w:t>5.8.2024</w:t>
      </w:r>
    </w:p>
    <w:p w14:paraId="28546C98" w14:textId="58D0D4EB" w:rsidR="00831737" w:rsidRPr="00E57601" w:rsidRDefault="00831737" w:rsidP="00E57601">
      <w:pPr>
        <w:spacing w:before="120" w:after="120" w:line="360" w:lineRule="auto"/>
        <w:jc w:val="both"/>
        <w:rPr>
          <w:rFonts w:ascii="Times New Roman" w:hAnsi="Times New Roman" w:cs="Times New Roman"/>
        </w:rPr>
      </w:pPr>
      <w:r w:rsidRPr="00E57601">
        <w:rPr>
          <w:rFonts w:ascii="Times New Roman" w:hAnsi="Times New Roman" w:cs="Times New Roman"/>
        </w:rPr>
        <w:t>A</w:t>
      </w:r>
      <w:r w:rsidR="00846E23" w:rsidRPr="00E57601">
        <w:rPr>
          <w:rFonts w:ascii="Times New Roman" w:hAnsi="Times New Roman" w:cs="Times New Roman"/>
        </w:rPr>
        <w:t>utoři</w:t>
      </w:r>
      <w:r w:rsidRPr="00E57601">
        <w:rPr>
          <w:rFonts w:ascii="Times New Roman" w:hAnsi="Times New Roman" w:cs="Times New Roman"/>
        </w:rPr>
        <w:t>: Ing. Lubomír Šálek, Ph</w:t>
      </w:r>
      <w:r w:rsidR="00337BA4">
        <w:rPr>
          <w:rFonts w:ascii="Times New Roman" w:hAnsi="Times New Roman" w:cs="Times New Roman"/>
        </w:rPr>
        <w:t>.</w:t>
      </w:r>
      <w:r w:rsidRPr="00E57601">
        <w:rPr>
          <w:rFonts w:ascii="Times New Roman" w:hAnsi="Times New Roman" w:cs="Times New Roman"/>
        </w:rPr>
        <w:t>D.</w:t>
      </w:r>
      <w:r w:rsidR="005C72EC" w:rsidRPr="00E57601">
        <w:rPr>
          <w:rFonts w:ascii="Times New Roman" w:hAnsi="Times New Roman" w:cs="Times New Roman"/>
        </w:rPr>
        <w:t xml:space="preserve"> a Mgr. Eva G</w:t>
      </w:r>
      <w:r w:rsidR="00E530B8">
        <w:rPr>
          <w:rFonts w:ascii="Times New Roman" w:hAnsi="Times New Roman" w:cs="Times New Roman"/>
        </w:rPr>
        <w:t>r</w:t>
      </w:r>
      <w:r w:rsidR="005C72EC" w:rsidRPr="00E57601">
        <w:rPr>
          <w:rFonts w:ascii="Times New Roman" w:hAnsi="Times New Roman" w:cs="Times New Roman"/>
        </w:rPr>
        <w:t>ab</w:t>
      </w:r>
      <w:r w:rsidR="00E530B8">
        <w:rPr>
          <w:rFonts w:ascii="Times New Roman" w:hAnsi="Times New Roman" w:cs="Times New Roman"/>
        </w:rPr>
        <w:t>a</w:t>
      </w:r>
      <w:r w:rsidR="005C72EC" w:rsidRPr="00E57601">
        <w:rPr>
          <w:rFonts w:ascii="Times New Roman" w:hAnsi="Times New Roman" w:cs="Times New Roman"/>
        </w:rPr>
        <w:t>rczyková</w:t>
      </w:r>
    </w:p>
    <w:p w14:paraId="64833531" w14:textId="77777777" w:rsidR="005C72EC" w:rsidRPr="00E57601" w:rsidRDefault="005C72EC" w:rsidP="00E57601">
      <w:pPr>
        <w:spacing w:before="120" w:after="120" w:line="360" w:lineRule="auto"/>
        <w:jc w:val="both"/>
        <w:rPr>
          <w:rFonts w:ascii="Times New Roman" w:hAnsi="Times New Roman" w:cs="Times New Roman"/>
        </w:rPr>
      </w:pPr>
    </w:p>
    <w:p w14:paraId="471FF5A5" w14:textId="77777777" w:rsidR="005C72EC" w:rsidRPr="00E57601" w:rsidRDefault="005C72EC" w:rsidP="00E57601">
      <w:pPr>
        <w:spacing w:before="120" w:after="120" w:line="360" w:lineRule="auto"/>
        <w:jc w:val="both"/>
        <w:rPr>
          <w:rFonts w:ascii="Times New Roman" w:hAnsi="Times New Roman" w:cs="Times New Roman"/>
        </w:rPr>
      </w:pPr>
    </w:p>
    <w:p w14:paraId="497C25C1" w14:textId="77777777" w:rsidR="00846E23" w:rsidRPr="00751B3F" w:rsidRDefault="00846E23" w:rsidP="00E57601">
      <w:pPr>
        <w:spacing w:before="120" w:after="120" w:line="360" w:lineRule="auto"/>
        <w:jc w:val="both"/>
        <w:rPr>
          <w:rFonts w:ascii="Times New Roman" w:hAnsi="Times New Roman" w:cs="Times New Roman"/>
          <w:b/>
          <w:bCs/>
          <w:sz w:val="28"/>
          <w:szCs w:val="28"/>
        </w:rPr>
      </w:pPr>
    </w:p>
    <w:p w14:paraId="65AA5B35" w14:textId="77777777" w:rsidR="00846E23" w:rsidRPr="00751B3F" w:rsidRDefault="00846E23" w:rsidP="00E57601">
      <w:pPr>
        <w:spacing w:before="120" w:after="120" w:line="360" w:lineRule="auto"/>
        <w:jc w:val="both"/>
        <w:rPr>
          <w:rFonts w:ascii="Times New Roman" w:hAnsi="Times New Roman" w:cs="Times New Roman"/>
          <w:b/>
          <w:bCs/>
          <w:sz w:val="28"/>
          <w:szCs w:val="28"/>
        </w:rPr>
      </w:pPr>
      <w:r w:rsidRPr="00751B3F">
        <w:rPr>
          <w:rFonts w:ascii="Times New Roman" w:hAnsi="Times New Roman" w:cs="Times New Roman"/>
          <w:b/>
          <w:bCs/>
          <w:sz w:val="28"/>
          <w:szCs w:val="28"/>
        </w:rPr>
        <w:t>1. Lesnická legislativa a předpisy v Zambii</w:t>
      </w:r>
    </w:p>
    <w:p w14:paraId="065FC8FF" w14:textId="09A21FC4" w:rsidR="00846E23" w:rsidRPr="00E57601" w:rsidRDefault="00846E23" w:rsidP="00E57601">
      <w:pPr>
        <w:spacing w:before="120" w:after="120" w:line="360" w:lineRule="auto"/>
        <w:jc w:val="both"/>
        <w:rPr>
          <w:rFonts w:ascii="Times New Roman" w:hAnsi="Times New Roman" w:cs="Times New Roman"/>
        </w:rPr>
      </w:pPr>
      <w:r w:rsidRPr="00E57601">
        <w:rPr>
          <w:rFonts w:ascii="Times New Roman" w:hAnsi="Times New Roman" w:cs="Times New Roman"/>
        </w:rPr>
        <w:t>Zákon o lesích z roku 2015, který je základním zákonem, je klíčovým zákonem, který se používá pro správu lesního hospodářství. Jeho cílem je podporovat udržitelné hospodaření a využívání lesních zdrojů, zakládat lesní rezervace a provádět mezinárodní dohody týkající se lesnictví. Mezi další zákony patří zákon o environmentálním managementu z roku 2011; zákon o ochraně tradičních znalost</w:t>
      </w:r>
      <w:r w:rsidR="00682F58" w:rsidRPr="00E57601">
        <w:rPr>
          <w:rFonts w:ascii="Times New Roman" w:hAnsi="Times New Roman" w:cs="Times New Roman"/>
        </w:rPr>
        <w:t xml:space="preserve">í </w:t>
      </w:r>
      <w:r w:rsidR="00751B3F">
        <w:rPr>
          <w:rFonts w:ascii="Times New Roman" w:hAnsi="Times New Roman" w:cs="Times New Roman"/>
        </w:rPr>
        <w:br/>
      </w:r>
      <w:r w:rsidRPr="00E57601">
        <w:rPr>
          <w:rFonts w:ascii="Times New Roman" w:hAnsi="Times New Roman" w:cs="Times New Roman"/>
        </w:rPr>
        <w:t xml:space="preserve">a projevů folklóru z roku 2016; Zambijský zákon o ochraně přírody z roku 2016; zákon o městském </w:t>
      </w:r>
      <w:r w:rsidR="00751B3F">
        <w:rPr>
          <w:rFonts w:ascii="Times New Roman" w:hAnsi="Times New Roman" w:cs="Times New Roman"/>
        </w:rPr>
        <w:br/>
      </w:r>
      <w:r w:rsidRPr="00E57601">
        <w:rPr>
          <w:rFonts w:ascii="Times New Roman" w:hAnsi="Times New Roman" w:cs="Times New Roman"/>
        </w:rPr>
        <w:t xml:space="preserve">a regionálním plánování z roku 2015; zákon o zaměstnanosti z roku 2015; zákon o hospodaření </w:t>
      </w:r>
      <w:r w:rsidR="00751B3F">
        <w:rPr>
          <w:rFonts w:ascii="Times New Roman" w:hAnsi="Times New Roman" w:cs="Times New Roman"/>
        </w:rPr>
        <w:br/>
      </w:r>
      <w:r w:rsidRPr="00E57601">
        <w:rPr>
          <w:rFonts w:ascii="Times New Roman" w:hAnsi="Times New Roman" w:cs="Times New Roman"/>
        </w:rPr>
        <w:t xml:space="preserve">s vodními zdroji z roku 2011; zákon o pozemcích z roku 1995; pozemkové předpisy (Nařízení </w:t>
      </w:r>
      <w:r w:rsidR="00751B3F">
        <w:rPr>
          <w:rFonts w:ascii="Times New Roman" w:hAnsi="Times New Roman" w:cs="Times New Roman"/>
        </w:rPr>
        <w:br/>
      </w:r>
      <w:r w:rsidRPr="00E57601">
        <w:rPr>
          <w:rFonts w:ascii="Times New Roman" w:hAnsi="Times New Roman" w:cs="Times New Roman"/>
        </w:rPr>
        <w:t xml:space="preserve">o zvykové držbě, S.I. 89 z roku 1996); zákon </w:t>
      </w:r>
      <w:proofErr w:type="spellStart"/>
      <w:r w:rsidRPr="00E57601">
        <w:rPr>
          <w:rFonts w:ascii="Times New Roman" w:hAnsi="Times New Roman" w:cs="Times New Roman"/>
        </w:rPr>
        <w:t>Chiefs</w:t>
      </w:r>
      <w:proofErr w:type="spellEnd"/>
      <w:r w:rsidRPr="00E57601">
        <w:rPr>
          <w:rFonts w:ascii="Times New Roman" w:hAnsi="Times New Roman" w:cs="Times New Roman"/>
        </w:rPr>
        <w:t xml:space="preserve"> </w:t>
      </w:r>
      <w:proofErr w:type="spellStart"/>
      <w:r w:rsidRPr="00E57601">
        <w:rPr>
          <w:rFonts w:ascii="Times New Roman" w:hAnsi="Times New Roman" w:cs="Times New Roman"/>
        </w:rPr>
        <w:t>Act</w:t>
      </w:r>
      <w:proofErr w:type="spellEnd"/>
      <w:r w:rsidRPr="00E57601">
        <w:rPr>
          <w:rFonts w:ascii="Times New Roman" w:hAnsi="Times New Roman" w:cs="Times New Roman"/>
        </w:rPr>
        <w:t xml:space="preserve"> (kap. 287 zákonů Zambie).</w:t>
      </w:r>
    </w:p>
    <w:p w14:paraId="23AE8D52" w14:textId="77777777" w:rsidR="00846E23" w:rsidRPr="00E57601" w:rsidRDefault="00846E23" w:rsidP="00E57601">
      <w:pPr>
        <w:spacing w:before="120" w:after="120" w:line="360" w:lineRule="auto"/>
        <w:jc w:val="both"/>
        <w:rPr>
          <w:rFonts w:ascii="Times New Roman" w:hAnsi="Times New Roman" w:cs="Times New Roman"/>
        </w:rPr>
      </w:pPr>
      <w:r w:rsidRPr="00E57601">
        <w:rPr>
          <w:rFonts w:ascii="Times New Roman" w:hAnsi="Times New Roman" w:cs="Times New Roman"/>
        </w:rPr>
        <w:t>Použití výše uvedených zákonů pomáhá zapojit služby dalších zúčastněných stran.</w:t>
      </w:r>
    </w:p>
    <w:p w14:paraId="7A703C7B" w14:textId="05216DBA" w:rsidR="00846E23" w:rsidRPr="00E57601" w:rsidRDefault="00846E23" w:rsidP="00E57601">
      <w:pPr>
        <w:spacing w:before="120" w:after="120" w:line="360" w:lineRule="auto"/>
        <w:jc w:val="both"/>
        <w:rPr>
          <w:rFonts w:ascii="Times New Roman" w:hAnsi="Times New Roman" w:cs="Times New Roman"/>
        </w:rPr>
      </w:pPr>
      <w:r w:rsidRPr="00E57601">
        <w:rPr>
          <w:rFonts w:ascii="Times New Roman" w:hAnsi="Times New Roman" w:cs="Times New Roman"/>
        </w:rPr>
        <w:t xml:space="preserve">Pokud jde o stav lesů v zemi, Zambie má poměrně vysokou míru ročního odlesňování na </w:t>
      </w:r>
      <w:r w:rsidR="00751B3F">
        <w:rPr>
          <w:rFonts w:ascii="Times New Roman" w:hAnsi="Times New Roman" w:cs="Times New Roman"/>
        </w:rPr>
        <w:br/>
      </w:r>
      <w:r w:rsidRPr="00E57601">
        <w:rPr>
          <w:rFonts w:ascii="Times New Roman" w:hAnsi="Times New Roman" w:cs="Times New Roman"/>
        </w:rPr>
        <w:t xml:space="preserve">500 000 hektarech. Hlavním cílem zákona o lesích č. 4 z roku 2015 je proto přispět k ochraně lesních </w:t>
      </w:r>
      <w:r w:rsidR="001A3128">
        <w:rPr>
          <w:rFonts w:ascii="Times New Roman" w:hAnsi="Times New Roman" w:cs="Times New Roman"/>
        </w:rPr>
        <w:t>porostů</w:t>
      </w:r>
      <w:r w:rsidRPr="00E57601">
        <w:rPr>
          <w:rFonts w:ascii="Times New Roman" w:hAnsi="Times New Roman" w:cs="Times New Roman"/>
        </w:rPr>
        <w:t xml:space="preserve"> v Zambii.</w:t>
      </w:r>
    </w:p>
    <w:p w14:paraId="43A00590" w14:textId="22F95C84" w:rsidR="00682F58" w:rsidRPr="00E57601" w:rsidRDefault="00846E23" w:rsidP="00E57601">
      <w:pPr>
        <w:spacing w:before="120" w:after="120" w:line="360" w:lineRule="auto"/>
        <w:jc w:val="both"/>
        <w:rPr>
          <w:rFonts w:ascii="Times New Roman" w:hAnsi="Times New Roman" w:cs="Times New Roman"/>
        </w:rPr>
      </w:pPr>
      <w:r w:rsidRPr="00E57601">
        <w:rPr>
          <w:rFonts w:ascii="Times New Roman" w:hAnsi="Times New Roman" w:cs="Times New Roman"/>
        </w:rPr>
        <w:t xml:space="preserve">Podle zákona o lesnictví z roku 2015 jsou lesy v Zambii obecně rozděleny do tří kategorií: národní lesy (celková plocha 2 345 635 ha), místní lesy (5 075 539 ha) a zbytek tvořící většinu všech lesů v Zambii patří do komunitních </w:t>
      </w:r>
      <w:commentRangeStart w:id="0"/>
      <w:r w:rsidRPr="00E57601">
        <w:rPr>
          <w:rFonts w:ascii="Times New Roman" w:hAnsi="Times New Roman" w:cs="Times New Roman"/>
        </w:rPr>
        <w:t>lesů</w:t>
      </w:r>
      <w:commentRangeEnd w:id="0"/>
      <w:r w:rsidR="00A8199B">
        <w:rPr>
          <w:rStyle w:val="Odkaznakoment"/>
        </w:rPr>
        <w:commentReference w:id="0"/>
      </w:r>
      <w:r w:rsidRPr="00E57601">
        <w:rPr>
          <w:rFonts w:ascii="Times New Roman" w:hAnsi="Times New Roman" w:cs="Times New Roman"/>
        </w:rPr>
        <w:t>.</w:t>
      </w:r>
    </w:p>
    <w:p w14:paraId="618FB143" w14:textId="6E7B2A3F" w:rsidR="00846E23" w:rsidRPr="00E57601" w:rsidRDefault="00846E23" w:rsidP="00E57601">
      <w:pPr>
        <w:spacing w:before="120" w:after="120" w:line="360" w:lineRule="auto"/>
        <w:jc w:val="both"/>
        <w:rPr>
          <w:rFonts w:ascii="Times New Roman" w:hAnsi="Times New Roman" w:cs="Times New Roman"/>
        </w:rPr>
      </w:pPr>
      <w:r w:rsidRPr="00E57601">
        <w:rPr>
          <w:rFonts w:ascii="Times New Roman" w:hAnsi="Times New Roman" w:cs="Times New Roman"/>
        </w:rPr>
        <w:t xml:space="preserve">Zákon obsahuje několik klíčových ustanovení a cílů určených k zajištění udržitelného hospodaření </w:t>
      </w:r>
      <w:r w:rsidR="001A3128">
        <w:rPr>
          <w:rFonts w:ascii="Times New Roman" w:hAnsi="Times New Roman" w:cs="Times New Roman"/>
        </w:rPr>
        <w:br/>
      </w:r>
      <w:r w:rsidRPr="00E57601">
        <w:rPr>
          <w:rFonts w:ascii="Times New Roman" w:hAnsi="Times New Roman" w:cs="Times New Roman"/>
        </w:rPr>
        <w:t>v lesích uvedených v jeho preambuli, a to jsou:</w:t>
      </w:r>
    </w:p>
    <w:p w14:paraId="60904BA0" w14:textId="77777777" w:rsidR="00846E23" w:rsidRPr="00E57601" w:rsidRDefault="00846E23" w:rsidP="00751B3F">
      <w:pPr>
        <w:spacing w:after="0" w:line="360" w:lineRule="auto"/>
        <w:ind w:left="567"/>
        <w:jc w:val="both"/>
        <w:rPr>
          <w:rFonts w:ascii="Times New Roman" w:hAnsi="Times New Roman" w:cs="Times New Roman"/>
        </w:rPr>
      </w:pPr>
      <w:r w:rsidRPr="00E57601">
        <w:rPr>
          <w:rFonts w:ascii="Times New Roman" w:hAnsi="Times New Roman" w:cs="Times New Roman"/>
        </w:rPr>
        <w:t>1. Udržitelné hospodaření v lesích</w:t>
      </w:r>
    </w:p>
    <w:p w14:paraId="1AB235BC" w14:textId="77777777" w:rsidR="00846E23" w:rsidRPr="00E57601" w:rsidRDefault="00846E23" w:rsidP="00751B3F">
      <w:pPr>
        <w:spacing w:after="0" w:line="360" w:lineRule="auto"/>
        <w:ind w:left="567"/>
        <w:jc w:val="both"/>
        <w:rPr>
          <w:rFonts w:ascii="Times New Roman" w:hAnsi="Times New Roman" w:cs="Times New Roman"/>
        </w:rPr>
      </w:pPr>
      <w:r w:rsidRPr="00E57601">
        <w:rPr>
          <w:rFonts w:ascii="Times New Roman" w:hAnsi="Times New Roman" w:cs="Times New Roman"/>
        </w:rPr>
        <w:t>2. Využití lesních zdrojů</w:t>
      </w:r>
    </w:p>
    <w:p w14:paraId="41C42365" w14:textId="77777777" w:rsidR="00846E23" w:rsidRPr="00E57601" w:rsidRDefault="00846E23" w:rsidP="00751B3F">
      <w:pPr>
        <w:spacing w:after="0" w:line="360" w:lineRule="auto"/>
        <w:ind w:left="567"/>
        <w:jc w:val="both"/>
        <w:rPr>
          <w:rFonts w:ascii="Times New Roman" w:hAnsi="Times New Roman" w:cs="Times New Roman"/>
        </w:rPr>
      </w:pPr>
      <w:r w:rsidRPr="00E57601">
        <w:rPr>
          <w:rFonts w:ascii="Times New Roman" w:hAnsi="Times New Roman" w:cs="Times New Roman"/>
        </w:rPr>
        <w:t>3. Účast komunity a sdílení výhod</w:t>
      </w:r>
    </w:p>
    <w:p w14:paraId="1C8EB914" w14:textId="3CF90BB8" w:rsidR="00846E23" w:rsidRPr="00E57601" w:rsidRDefault="00682F58" w:rsidP="00751B3F">
      <w:pPr>
        <w:spacing w:after="0" w:line="360" w:lineRule="auto"/>
        <w:ind w:left="567"/>
        <w:jc w:val="both"/>
        <w:rPr>
          <w:rFonts w:ascii="Times New Roman" w:hAnsi="Times New Roman" w:cs="Times New Roman"/>
        </w:rPr>
      </w:pPr>
      <w:r w:rsidRPr="00E57601">
        <w:rPr>
          <w:rFonts w:ascii="Times New Roman" w:hAnsi="Times New Roman" w:cs="Times New Roman"/>
        </w:rPr>
        <w:t xml:space="preserve">4. </w:t>
      </w:r>
      <w:r w:rsidR="00846E23" w:rsidRPr="00E57601">
        <w:rPr>
          <w:rFonts w:ascii="Times New Roman" w:hAnsi="Times New Roman" w:cs="Times New Roman"/>
        </w:rPr>
        <w:t>Ochrana lesních pozemků</w:t>
      </w:r>
    </w:p>
    <w:p w14:paraId="2A5EF082" w14:textId="77777777" w:rsidR="00846E23" w:rsidRPr="00E57601" w:rsidRDefault="00846E23" w:rsidP="00751B3F">
      <w:pPr>
        <w:spacing w:after="0" w:line="360" w:lineRule="auto"/>
        <w:ind w:left="567"/>
        <w:jc w:val="both"/>
        <w:rPr>
          <w:rFonts w:ascii="Times New Roman" w:hAnsi="Times New Roman" w:cs="Times New Roman"/>
        </w:rPr>
      </w:pPr>
      <w:r w:rsidRPr="00E57601">
        <w:rPr>
          <w:rFonts w:ascii="Times New Roman" w:hAnsi="Times New Roman" w:cs="Times New Roman"/>
        </w:rPr>
        <w:t>5. Ochrana biologické rozmanitosti</w:t>
      </w:r>
    </w:p>
    <w:p w14:paraId="173D8691" w14:textId="77777777" w:rsidR="00846E23" w:rsidRPr="00E57601" w:rsidRDefault="00846E23" w:rsidP="00751B3F">
      <w:pPr>
        <w:spacing w:after="0" w:line="360" w:lineRule="auto"/>
        <w:ind w:left="567"/>
        <w:jc w:val="both"/>
        <w:rPr>
          <w:rFonts w:ascii="Times New Roman" w:hAnsi="Times New Roman" w:cs="Times New Roman"/>
        </w:rPr>
      </w:pPr>
      <w:r w:rsidRPr="00E57601">
        <w:rPr>
          <w:rFonts w:ascii="Times New Roman" w:hAnsi="Times New Roman" w:cs="Times New Roman"/>
        </w:rPr>
        <w:t>6. Zmírňování a přizpůsobování se změně klimatu</w:t>
      </w:r>
    </w:p>
    <w:p w14:paraId="6A1C8F07" w14:textId="77777777" w:rsidR="00682F58" w:rsidRPr="00E57601" w:rsidRDefault="00846E23" w:rsidP="00751B3F">
      <w:pPr>
        <w:spacing w:after="0" w:line="360" w:lineRule="auto"/>
        <w:ind w:left="567"/>
        <w:jc w:val="both"/>
        <w:rPr>
          <w:rFonts w:ascii="Times New Roman" w:hAnsi="Times New Roman" w:cs="Times New Roman"/>
        </w:rPr>
      </w:pPr>
      <w:r w:rsidRPr="00E57601">
        <w:rPr>
          <w:rFonts w:ascii="Times New Roman" w:hAnsi="Times New Roman" w:cs="Times New Roman"/>
        </w:rPr>
        <w:t>7. Budování kapacit a institucionální posilování</w:t>
      </w:r>
    </w:p>
    <w:p w14:paraId="171BD2D4" w14:textId="2062F23B" w:rsidR="00846E23" w:rsidRPr="00E57601" w:rsidRDefault="00846E23" w:rsidP="00751B3F">
      <w:pPr>
        <w:spacing w:after="0" w:line="360" w:lineRule="auto"/>
        <w:ind w:left="567"/>
        <w:jc w:val="both"/>
        <w:rPr>
          <w:rFonts w:ascii="Times New Roman" w:eastAsia="Times New Roman" w:hAnsi="Times New Roman" w:cs="Times New Roman"/>
        </w:rPr>
      </w:pPr>
      <w:r w:rsidRPr="00E57601">
        <w:rPr>
          <w:rFonts w:ascii="Times New Roman" w:eastAsia="Times New Roman" w:hAnsi="Times New Roman" w:cs="Times New Roman"/>
        </w:rPr>
        <w:t xml:space="preserve">8. Regulace a </w:t>
      </w:r>
      <w:r w:rsidR="00682F58" w:rsidRPr="00E57601">
        <w:rPr>
          <w:rFonts w:ascii="Times New Roman" w:eastAsia="Times New Roman" w:hAnsi="Times New Roman" w:cs="Times New Roman"/>
        </w:rPr>
        <w:t>vymáhání zákona</w:t>
      </w:r>
    </w:p>
    <w:p w14:paraId="2173C57E" w14:textId="77777777" w:rsidR="00846E23" w:rsidRPr="00E57601" w:rsidRDefault="00846E23" w:rsidP="00751B3F">
      <w:pPr>
        <w:spacing w:after="0" w:line="360" w:lineRule="auto"/>
        <w:ind w:left="567"/>
        <w:jc w:val="both"/>
        <w:rPr>
          <w:rFonts w:ascii="Times New Roman" w:eastAsia="Times New Roman" w:hAnsi="Times New Roman" w:cs="Times New Roman"/>
        </w:rPr>
      </w:pPr>
      <w:r w:rsidRPr="00E57601">
        <w:rPr>
          <w:rFonts w:ascii="Times New Roman" w:eastAsia="Times New Roman" w:hAnsi="Times New Roman" w:cs="Times New Roman"/>
        </w:rPr>
        <w:t>9. Vzdělávání a osvěta</w:t>
      </w:r>
    </w:p>
    <w:p w14:paraId="716C2845" w14:textId="77777777" w:rsidR="00846E23" w:rsidRPr="00E57601" w:rsidRDefault="00846E23" w:rsidP="00751B3F">
      <w:pPr>
        <w:spacing w:after="0" w:line="360" w:lineRule="auto"/>
        <w:ind w:left="567"/>
        <w:jc w:val="both"/>
        <w:rPr>
          <w:rFonts w:ascii="Times New Roman" w:eastAsia="Times New Roman" w:hAnsi="Times New Roman" w:cs="Times New Roman"/>
        </w:rPr>
      </w:pPr>
      <w:r w:rsidRPr="00E57601">
        <w:rPr>
          <w:rFonts w:ascii="Times New Roman" w:eastAsia="Times New Roman" w:hAnsi="Times New Roman" w:cs="Times New Roman"/>
        </w:rPr>
        <w:t>10. Mezinárodní spolupráce</w:t>
      </w:r>
    </w:p>
    <w:p w14:paraId="5D51D36E" w14:textId="77777777" w:rsidR="00846E23" w:rsidRPr="00E57601" w:rsidRDefault="00846E23" w:rsidP="00E57601">
      <w:pPr>
        <w:spacing w:before="120" w:after="120" w:line="360" w:lineRule="auto"/>
        <w:jc w:val="both"/>
        <w:rPr>
          <w:rFonts w:ascii="Times New Roman" w:eastAsia="Times New Roman" w:hAnsi="Times New Roman" w:cs="Times New Roman"/>
        </w:rPr>
      </w:pPr>
      <w:r w:rsidRPr="00E57601">
        <w:rPr>
          <w:rFonts w:ascii="Times New Roman" w:eastAsia="Times New Roman" w:hAnsi="Times New Roman" w:cs="Times New Roman"/>
        </w:rPr>
        <w:lastRenderedPageBreak/>
        <w:t xml:space="preserve">Funkčnost zambijské správy lesů je významně ovlivněna kapacitou jejích institucí. Mezi klíčové instituce patří </w:t>
      </w:r>
      <w:proofErr w:type="spellStart"/>
      <w:r w:rsidRPr="00E57601">
        <w:rPr>
          <w:rFonts w:ascii="Times New Roman" w:eastAsia="Times New Roman" w:hAnsi="Times New Roman" w:cs="Times New Roman"/>
        </w:rPr>
        <w:t>Zambia</w:t>
      </w:r>
      <w:proofErr w:type="spellEnd"/>
      <w:r w:rsidRPr="00E57601">
        <w:rPr>
          <w:rFonts w:ascii="Times New Roman" w:eastAsia="Times New Roman" w:hAnsi="Times New Roman" w:cs="Times New Roman"/>
        </w:rPr>
        <w:t xml:space="preserve"> </w:t>
      </w:r>
      <w:proofErr w:type="spellStart"/>
      <w:r w:rsidRPr="00E57601">
        <w:rPr>
          <w:rFonts w:ascii="Times New Roman" w:eastAsia="Times New Roman" w:hAnsi="Times New Roman" w:cs="Times New Roman"/>
        </w:rPr>
        <w:t>Forestry</w:t>
      </w:r>
      <w:proofErr w:type="spellEnd"/>
      <w:r w:rsidRPr="00E57601">
        <w:rPr>
          <w:rFonts w:ascii="Times New Roman" w:eastAsia="Times New Roman" w:hAnsi="Times New Roman" w:cs="Times New Roman"/>
        </w:rPr>
        <w:t xml:space="preserve"> and </w:t>
      </w:r>
      <w:proofErr w:type="spellStart"/>
      <w:r w:rsidRPr="00E57601">
        <w:rPr>
          <w:rFonts w:ascii="Times New Roman" w:eastAsia="Times New Roman" w:hAnsi="Times New Roman" w:cs="Times New Roman"/>
        </w:rPr>
        <w:t>Forest</w:t>
      </w:r>
      <w:proofErr w:type="spellEnd"/>
      <w:r w:rsidRPr="00E57601">
        <w:rPr>
          <w:rFonts w:ascii="Times New Roman" w:eastAsia="Times New Roman" w:hAnsi="Times New Roman" w:cs="Times New Roman"/>
        </w:rPr>
        <w:t xml:space="preserve"> </w:t>
      </w:r>
      <w:proofErr w:type="spellStart"/>
      <w:r w:rsidRPr="00E57601">
        <w:rPr>
          <w:rFonts w:ascii="Times New Roman" w:eastAsia="Times New Roman" w:hAnsi="Times New Roman" w:cs="Times New Roman"/>
        </w:rPr>
        <w:t>Industries</w:t>
      </w:r>
      <w:proofErr w:type="spellEnd"/>
      <w:r w:rsidRPr="00E57601">
        <w:rPr>
          <w:rFonts w:ascii="Times New Roman" w:eastAsia="Times New Roman" w:hAnsi="Times New Roman" w:cs="Times New Roman"/>
        </w:rPr>
        <w:t xml:space="preserve"> </w:t>
      </w:r>
      <w:proofErr w:type="spellStart"/>
      <w:r w:rsidRPr="00E57601">
        <w:rPr>
          <w:rFonts w:ascii="Times New Roman" w:eastAsia="Times New Roman" w:hAnsi="Times New Roman" w:cs="Times New Roman"/>
        </w:rPr>
        <w:t>Corporation</w:t>
      </w:r>
      <w:proofErr w:type="spellEnd"/>
      <w:r w:rsidRPr="00E57601">
        <w:rPr>
          <w:rFonts w:ascii="Times New Roman" w:eastAsia="Times New Roman" w:hAnsi="Times New Roman" w:cs="Times New Roman"/>
        </w:rPr>
        <w:t xml:space="preserve"> (ZAFFICO) a </w:t>
      </w:r>
      <w:proofErr w:type="spellStart"/>
      <w:r w:rsidRPr="00E57601">
        <w:rPr>
          <w:rFonts w:ascii="Times New Roman" w:eastAsia="Times New Roman" w:hAnsi="Times New Roman" w:cs="Times New Roman"/>
        </w:rPr>
        <w:t>Forestry</w:t>
      </w:r>
      <w:proofErr w:type="spellEnd"/>
      <w:r w:rsidRPr="00E57601">
        <w:rPr>
          <w:rFonts w:ascii="Times New Roman" w:eastAsia="Times New Roman" w:hAnsi="Times New Roman" w:cs="Times New Roman"/>
        </w:rPr>
        <w:t xml:space="preserve"> Department, které obě hrají zásadní roli při implementaci lesnických politik a předpisů.</w:t>
      </w:r>
    </w:p>
    <w:p w14:paraId="27290040" w14:textId="631142D6" w:rsidR="00846E23" w:rsidRPr="00E57601" w:rsidRDefault="00846E23" w:rsidP="00E57601">
      <w:pPr>
        <w:spacing w:before="120" w:after="120" w:line="360" w:lineRule="auto"/>
        <w:jc w:val="both"/>
        <w:rPr>
          <w:rFonts w:ascii="Times New Roman" w:eastAsia="Times New Roman" w:hAnsi="Times New Roman" w:cs="Times New Roman"/>
        </w:rPr>
      </w:pPr>
      <w:r w:rsidRPr="00E57601">
        <w:rPr>
          <w:rFonts w:ascii="Times New Roman" w:eastAsia="Times New Roman" w:hAnsi="Times New Roman" w:cs="Times New Roman"/>
        </w:rPr>
        <w:t>Účinné prosazování lesnických předpisů je zásadní pro dosažení udržitelného hospodaření v lesích. Donucovací mechanismy v Zambii však čelí několika výzvám, včetně omezených zdrojů, nedostatečného školení a nedostatečn</w:t>
      </w:r>
      <w:r w:rsidR="00A321D7">
        <w:rPr>
          <w:rFonts w:ascii="Times New Roman" w:eastAsia="Times New Roman" w:hAnsi="Times New Roman" w:cs="Times New Roman"/>
        </w:rPr>
        <w:t>ých kapacit</w:t>
      </w:r>
      <w:r w:rsidRPr="00E57601">
        <w:rPr>
          <w:rFonts w:ascii="Times New Roman" w:eastAsia="Times New Roman" w:hAnsi="Times New Roman" w:cs="Times New Roman"/>
        </w:rPr>
        <w:t xml:space="preserve"> personálu.</w:t>
      </w:r>
    </w:p>
    <w:p w14:paraId="6AFB5031" w14:textId="0F21CF57" w:rsidR="00846E23" w:rsidRPr="00E57601" w:rsidRDefault="00846E23" w:rsidP="00E57601">
      <w:pPr>
        <w:spacing w:before="120" w:after="120" w:line="360" w:lineRule="auto"/>
        <w:jc w:val="both"/>
        <w:rPr>
          <w:rFonts w:ascii="Times New Roman" w:eastAsia="Times New Roman" w:hAnsi="Times New Roman" w:cs="Times New Roman"/>
        </w:rPr>
      </w:pPr>
      <w:r w:rsidRPr="00E57601">
        <w:rPr>
          <w:rFonts w:ascii="Times New Roman" w:eastAsia="Times New Roman" w:hAnsi="Times New Roman" w:cs="Times New Roman"/>
        </w:rPr>
        <w:t>Ačkoli je lesní zákon č. 4 z roku 2015 komplexním právním předpisem, některé části byly identifikovány jako slabé nebo problematické, což má dopad na efektivitu úsilí o ochranu lesů.</w:t>
      </w:r>
      <w:r w:rsidR="00191AAB">
        <w:rPr>
          <w:rFonts w:ascii="Times New Roman" w:eastAsia="Times New Roman" w:hAnsi="Times New Roman" w:cs="Times New Roman"/>
        </w:rPr>
        <w:t xml:space="preserve"> Zejména:</w:t>
      </w:r>
    </w:p>
    <w:p w14:paraId="464069CD" w14:textId="77777777" w:rsidR="00846E23" w:rsidRPr="00E57601" w:rsidRDefault="00846E23" w:rsidP="00751B3F">
      <w:pPr>
        <w:spacing w:after="0" w:line="360" w:lineRule="auto"/>
        <w:ind w:left="567"/>
        <w:jc w:val="both"/>
        <w:rPr>
          <w:rFonts w:ascii="Times New Roman" w:eastAsia="Times New Roman" w:hAnsi="Times New Roman" w:cs="Times New Roman"/>
        </w:rPr>
      </w:pPr>
      <w:r w:rsidRPr="00E57601">
        <w:rPr>
          <w:rFonts w:ascii="Times New Roman" w:eastAsia="Times New Roman" w:hAnsi="Times New Roman" w:cs="Times New Roman"/>
        </w:rPr>
        <w:t>• nedostatečné tresty</w:t>
      </w:r>
    </w:p>
    <w:p w14:paraId="3027BD02" w14:textId="77777777" w:rsidR="00846E23" w:rsidRPr="00E57601" w:rsidRDefault="00846E23" w:rsidP="00751B3F">
      <w:pPr>
        <w:spacing w:after="0" w:line="360" w:lineRule="auto"/>
        <w:ind w:left="567"/>
        <w:jc w:val="both"/>
        <w:rPr>
          <w:rFonts w:ascii="Times New Roman" w:eastAsia="Times New Roman" w:hAnsi="Times New Roman" w:cs="Times New Roman"/>
        </w:rPr>
      </w:pPr>
      <w:r w:rsidRPr="00E57601">
        <w:rPr>
          <w:rFonts w:ascii="Times New Roman" w:eastAsia="Times New Roman" w:hAnsi="Times New Roman" w:cs="Times New Roman"/>
        </w:rPr>
        <w:t>• nedostatek konkrétních ustanovení o uhlíkových kreditech</w:t>
      </w:r>
    </w:p>
    <w:p w14:paraId="7F8ABFE7" w14:textId="77777777" w:rsidR="00846E23" w:rsidRPr="00E57601" w:rsidRDefault="00846E23" w:rsidP="00751B3F">
      <w:pPr>
        <w:spacing w:after="0" w:line="360" w:lineRule="auto"/>
        <w:ind w:left="567"/>
        <w:jc w:val="both"/>
        <w:rPr>
          <w:rFonts w:ascii="Times New Roman" w:eastAsia="Times New Roman" w:hAnsi="Times New Roman" w:cs="Times New Roman"/>
        </w:rPr>
      </w:pPr>
      <w:r w:rsidRPr="00E57601">
        <w:rPr>
          <w:rFonts w:ascii="Times New Roman" w:eastAsia="Times New Roman" w:hAnsi="Times New Roman" w:cs="Times New Roman"/>
        </w:rPr>
        <w:t>• nedostatek jasných pokynů pro financování účasti komunity</w:t>
      </w:r>
    </w:p>
    <w:p w14:paraId="08F0FA61" w14:textId="77777777" w:rsidR="00846E23" w:rsidRPr="00E57601" w:rsidRDefault="00846E23" w:rsidP="00751B3F">
      <w:pPr>
        <w:spacing w:after="0" w:line="360" w:lineRule="auto"/>
        <w:ind w:left="567"/>
        <w:jc w:val="both"/>
        <w:rPr>
          <w:rFonts w:ascii="Times New Roman" w:eastAsia="Times New Roman" w:hAnsi="Times New Roman" w:cs="Times New Roman"/>
        </w:rPr>
      </w:pPr>
      <w:r w:rsidRPr="00E57601">
        <w:rPr>
          <w:rFonts w:ascii="Times New Roman" w:eastAsia="Times New Roman" w:hAnsi="Times New Roman" w:cs="Times New Roman"/>
        </w:rPr>
        <w:t>• složité a byrokratické povolovací a licenční řízení</w:t>
      </w:r>
    </w:p>
    <w:p w14:paraId="1FC21FA6" w14:textId="0F973422" w:rsidR="00846E23" w:rsidRPr="00E57601" w:rsidRDefault="00846E23" w:rsidP="00751B3F">
      <w:pPr>
        <w:spacing w:after="0" w:line="360" w:lineRule="auto"/>
        <w:ind w:left="567"/>
        <w:jc w:val="both"/>
        <w:rPr>
          <w:rFonts w:ascii="Times New Roman" w:eastAsia="Times New Roman" w:hAnsi="Times New Roman" w:cs="Times New Roman"/>
        </w:rPr>
      </w:pPr>
      <w:r w:rsidRPr="00E57601">
        <w:rPr>
          <w:rFonts w:ascii="Times New Roman" w:eastAsia="Times New Roman" w:hAnsi="Times New Roman" w:cs="Times New Roman"/>
        </w:rPr>
        <w:t>• nedostatek finančních prostředků na monitorování a sběr dat</w:t>
      </w:r>
    </w:p>
    <w:p w14:paraId="7544F6EC" w14:textId="283E09C6" w:rsidR="00846E23" w:rsidRPr="00E57601" w:rsidRDefault="00846E23" w:rsidP="00751B3F">
      <w:pPr>
        <w:spacing w:after="0" w:line="360" w:lineRule="auto"/>
        <w:ind w:left="567"/>
        <w:jc w:val="both"/>
        <w:rPr>
          <w:rFonts w:ascii="Times New Roman" w:eastAsia="Times New Roman" w:hAnsi="Times New Roman" w:cs="Times New Roman"/>
        </w:rPr>
      </w:pPr>
      <w:r w:rsidRPr="00E57601">
        <w:rPr>
          <w:rFonts w:ascii="Times New Roman" w:eastAsia="Times New Roman" w:hAnsi="Times New Roman" w:cs="Times New Roman"/>
        </w:rPr>
        <w:t>• nedostatečné monitorování plánů udržitelného hospodaření v lesích</w:t>
      </w:r>
    </w:p>
    <w:p w14:paraId="71C1B0D8" w14:textId="77777777" w:rsidR="00846E23" w:rsidRPr="00E57601" w:rsidRDefault="00846E23" w:rsidP="00751B3F">
      <w:pPr>
        <w:spacing w:after="0" w:line="360" w:lineRule="auto"/>
        <w:ind w:left="567"/>
        <w:jc w:val="both"/>
        <w:rPr>
          <w:rFonts w:ascii="Times New Roman" w:eastAsia="Times New Roman" w:hAnsi="Times New Roman" w:cs="Times New Roman"/>
        </w:rPr>
      </w:pPr>
      <w:r w:rsidRPr="00E57601">
        <w:rPr>
          <w:rFonts w:ascii="Times New Roman" w:eastAsia="Times New Roman" w:hAnsi="Times New Roman" w:cs="Times New Roman"/>
        </w:rPr>
        <w:t>• nedostatek zaručených kritérií financování odvětví lesnictví</w:t>
      </w:r>
    </w:p>
    <w:p w14:paraId="2EAA4B13" w14:textId="77777777" w:rsidR="00846E23" w:rsidRPr="00E57601" w:rsidRDefault="00846E23" w:rsidP="00751B3F">
      <w:pPr>
        <w:spacing w:after="0" w:line="360" w:lineRule="auto"/>
        <w:ind w:left="567"/>
        <w:jc w:val="both"/>
        <w:rPr>
          <w:rFonts w:ascii="Times New Roman" w:eastAsia="Times New Roman" w:hAnsi="Times New Roman" w:cs="Times New Roman"/>
        </w:rPr>
      </w:pPr>
      <w:r w:rsidRPr="00E57601">
        <w:rPr>
          <w:rFonts w:ascii="Times New Roman" w:eastAsia="Times New Roman" w:hAnsi="Times New Roman" w:cs="Times New Roman"/>
        </w:rPr>
        <w:t>• osvěta a vzdělávání veřejnosti</w:t>
      </w:r>
    </w:p>
    <w:p w14:paraId="560EF470" w14:textId="77777777" w:rsidR="00846E23" w:rsidRPr="00E57601" w:rsidRDefault="00846E23" w:rsidP="00751B3F">
      <w:pPr>
        <w:spacing w:after="0" w:line="360" w:lineRule="auto"/>
        <w:ind w:left="567"/>
        <w:jc w:val="both"/>
        <w:rPr>
          <w:rFonts w:ascii="Times New Roman" w:eastAsia="Times New Roman" w:hAnsi="Times New Roman" w:cs="Times New Roman"/>
        </w:rPr>
      </w:pPr>
      <w:r w:rsidRPr="00E57601">
        <w:rPr>
          <w:rFonts w:ascii="Times New Roman" w:eastAsia="Times New Roman" w:hAnsi="Times New Roman" w:cs="Times New Roman"/>
        </w:rPr>
        <w:t>• mezinárodní spolupráce a dohody</w:t>
      </w:r>
    </w:p>
    <w:p w14:paraId="16C4530B" w14:textId="6F09C3CC" w:rsidR="00846E23" w:rsidRPr="00E57601" w:rsidRDefault="00846E23" w:rsidP="00751B3F">
      <w:pPr>
        <w:spacing w:after="0" w:line="360" w:lineRule="auto"/>
        <w:ind w:left="567"/>
        <w:jc w:val="both"/>
        <w:rPr>
          <w:rFonts w:ascii="Times New Roman" w:eastAsia="Times New Roman" w:hAnsi="Times New Roman" w:cs="Times New Roman"/>
        </w:rPr>
      </w:pPr>
      <w:r w:rsidRPr="00E57601">
        <w:rPr>
          <w:rFonts w:ascii="Times New Roman" w:eastAsia="Times New Roman" w:hAnsi="Times New Roman" w:cs="Times New Roman"/>
        </w:rPr>
        <w:t>• legislativa se překrývá</w:t>
      </w:r>
    </w:p>
    <w:p w14:paraId="692DAAC6" w14:textId="1300AF5D" w:rsidR="00846E23" w:rsidRPr="00E57601" w:rsidRDefault="00846E23" w:rsidP="00E57601">
      <w:pPr>
        <w:spacing w:before="120" w:after="120" w:line="360" w:lineRule="auto"/>
        <w:jc w:val="both"/>
        <w:rPr>
          <w:rFonts w:ascii="Times New Roman" w:eastAsia="Times New Roman" w:hAnsi="Times New Roman" w:cs="Times New Roman"/>
        </w:rPr>
      </w:pPr>
      <w:r w:rsidRPr="00E57601">
        <w:rPr>
          <w:rFonts w:ascii="Times New Roman" w:eastAsia="Times New Roman" w:hAnsi="Times New Roman" w:cs="Times New Roman"/>
        </w:rPr>
        <w:t xml:space="preserve">Hlavním problémem, kterému zambijská správa lesů čelí, jsou omezené zdroje. Nedostatečné financování a zdroje brání provádění lesních hospodářských plánů a prosazování lesnických předpisů. Je potřeba </w:t>
      </w:r>
      <w:r w:rsidR="00CD553B">
        <w:rPr>
          <w:rFonts w:ascii="Times New Roman" w:eastAsia="Times New Roman" w:hAnsi="Times New Roman" w:cs="Times New Roman"/>
        </w:rPr>
        <w:t>přijmout</w:t>
      </w:r>
      <w:r w:rsidRPr="00E57601">
        <w:rPr>
          <w:rFonts w:ascii="Times New Roman" w:eastAsia="Times New Roman" w:hAnsi="Times New Roman" w:cs="Times New Roman"/>
        </w:rPr>
        <w:t xml:space="preserve"> zákon, který zaručí </w:t>
      </w:r>
      <w:r w:rsidR="00CD553B">
        <w:rPr>
          <w:rFonts w:ascii="Times New Roman" w:eastAsia="Times New Roman" w:hAnsi="Times New Roman" w:cs="Times New Roman"/>
        </w:rPr>
        <w:t xml:space="preserve">funkční </w:t>
      </w:r>
      <w:r w:rsidRPr="00E57601">
        <w:rPr>
          <w:rFonts w:ascii="Times New Roman" w:eastAsia="Times New Roman" w:hAnsi="Times New Roman" w:cs="Times New Roman"/>
        </w:rPr>
        <w:t>mechanismus financování pro lesnický sektor. Většina problémů podle zákona je způsobena nedostatečnými zdroji a finančními prostředky alokovanými do odvětví lesnictví. Proto je nutné navýšit finanční a lidské zdroje pro účinné prosazování ustanovení zákona.</w:t>
      </w:r>
    </w:p>
    <w:p w14:paraId="3D413FAA" w14:textId="77777777" w:rsidR="00846E23" w:rsidRPr="00751B3F" w:rsidRDefault="00846E23" w:rsidP="00751B3F">
      <w:pPr>
        <w:pStyle w:val="Standard"/>
        <w:spacing w:before="120" w:after="120" w:line="360" w:lineRule="auto"/>
        <w:jc w:val="both"/>
        <w:rPr>
          <w:rFonts w:ascii="Times New Roman" w:hAnsi="Times New Roman" w:cs="Times New Roman"/>
          <w:b/>
          <w:bCs/>
          <w:sz w:val="28"/>
          <w:szCs w:val="28"/>
          <w:lang w:val="cs-CZ"/>
        </w:rPr>
      </w:pPr>
      <w:r w:rsidRPr="00751B3F">
        <w:rPr>
          <w:rFonts w:ascii="Times New Roman" w:hAnsi="Times New Roman" w:cs="Times New Roman"/>
          <w:b/>
          <w:bCs/>
          <w:sz w:val="28"/>
          <w:szCs w:val="28"/>
          <w:lang w:val="cs-CZ"/>
        </w:rPr>
        <w:t>2. Lesní hospodářské plánování v Zambii</w:t>
      </w:r>
    </w:p>
    <w:p w14:paraId="6A4AFDD7" w14:textId="77777777" w:rsidR="00846E23" w:rsidRPr="00E57601" w:rsidRDefault="00846E23" w:rsidP="00E57601">
      <w:pPr>
        <w:pStyle w:val="Standard"/>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 xml:space="preserve">Zambie je jednou ze zemí s relativně velmi bohatými lesy, které pokrývají 66 % půdy (stav v roce </w:t>
      </w:r>
      <w:commentRangeStart w:id="1"/>
      <w:r w:rsidRPr="00E57601">
        <w:rPr>
          <w:rFonts w:ascii="Times New Roman" w:hAnsi="Times New Roman" w:cs="Times New Roman"/>
          <w:sz w:val="22"/>
          <w:szCs w:val="22"/>
          <w:lang w:val="cs-CZ"/>
        </w:rPr>
        <w:t>2008</w:t>
      </w:r>
      <w:commentRangeEnd w:id="1"/>
      <w:r w:rsidR="00A8199B">
        <w:rPr>
          <w:rStyle w:val="Odkaznakoment"/>
          <w:rFonts w:asciiTheme="minorHAnsi" w:eastAsiaTheme="minorHAnsi" w:hAnsiTheme="minorHAnsi" w:cstheme="minorBidi"/>
          <w:color w:val="auto"/>
          <w:kern w:val="2"/>
          <w:lang w:val="cs-CZ" w:eastAsia="en-US" w:bidi="ar-SA"/>
          <w14:ligatures w14:val="standardContextual"/>
        </w:rPr>
        <w:commentReference w:id="1"/>
      </w:r>
      <w:r w:rsidRPr="00E57601">
        <w:rPr>
          <w:rFonts w:ascii="Times New Roman" w:hAnsi="Times New Roman" w:cs="Times New Roman"/>
          <w:sz w:val="22"/>
          <w:szCs w:val="22"/>
          <w:lang w:val="cs-CZ"/>
        </w:rPr>
        <w:t>). Vzhledem k rostoucí poptávce obyvatelstva po zdrojích energie, stavebních materiálech, zemědělské půdě a pracovních příležitostech se však lesy v současnosti potýkají s neudržitelností způsobenou vysokou mírou odlesňování a degradace.</w:t>
      </w:r>
    </w:p>
    <w:p w14:paraId="45D5E17E" w14:textId="0DFF40A3" w:rsidR="00846E23" w:rsidRPr="00E57601" w:rsidRDefault="00846E23" w:rsidP="00E57601">
      <w:pPr>
        <w:pStyle w:val="Standard"/>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 xml:space="preserve">Národní lesnická politika proto mimo jiné předkládá určité zásady, které se široce opakují ve všech dostupných dokumentech týkajících se rozvoje lesů v Zambii a zamezení negativního vývoje. </w:t>
      </w:r>
    </w:p>
    <w:p w14:paraId="451F003A" w14:textId="77777777" w:rsidR="00846E23" w:rsidRPr="00E57601" w:rsidRDefault="00846E23" w:rsidP="00E57601">
      <w:pPr>
        <w:pStyle w:val="Standard"/>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lastRenderedPageBreak/>
        <w:t>Díky vstřícnosti a ochotě Lesního odboru nově zřízeného Ministerstva zelené ekonomiky a životního prostředí (</w:t>
      </w:r>
      <w:proofErr w:type="spellStart"/>
      <w:r w:rsidRPr="00E57601">
        <w:rPr>
          <w:rFonts w:ascii="Times New Roman" w:hAnsi="Times New Roman" w:cs="Times New Roman"/>
          <w:sz w:val="22"/>
          <w:szCs w:val="22"/>
          <w:lang w:val="cs-CZ"/>
        </w:rPr>
        <w:t>MoGEE</w:t>
      </w:r>
      <w:proofErr w:type="spellEnd"/>
      <w:r w:rsidRPr="00E57601">
        <w:rPr>
          <w:rFonts w:ascii="Times New Roman" w:hAnsi="Times New Roman" w:cs="Times New Roman"/>
          <w:sz w:val="22"/>
          <w:szCs w:val="22"/>
          <w:lang w:val="cs-CZ"/>
        </w:rPr>
        <w:t>) bylo uvolněno 10 lesních hospodářských plánů Místních lesů k vyhodnocení lesního hospodářského plánování. Celková výměra LHP je navíc 104 250 ha. Celková plocha analyzovaných záměrů je 103 064 ha. To znamená, že pro hodnocení byly použity téměř všechny plány (99 %). Na druhou stranu plocha, na kterou se vztahuje LHP, je velmi malá (stav v roce 2024 včetně), asi 0,2 % celkové plochy lesů (stav v roce 2024).</w:t>
      </w:r>
    </w:p>
    <w:p w14:paraId="4C23A656" w14:textId="77777777" w:rsidR="00846E23" w:rsidRPr="00751B3F" w:rsidRDefault="00846E23" w:rsidP="00E57601">
      <w:pPr>
        <w:pStyle w:val="Standard"/>
        <w:spacing w:before="120" w:after="120" w:line="360" w:lineRule="auto"/>
        <w:jc w:val="both"/>
        <w:rPr>
          <w:rFonts w:ascii="Times New Roman" w:hAnsi="Times New Roman" w:cs="Times New Roman"/>
          <w:b/>
          <w:bCs/>
          <w:sz w:val="28"/>
          <w:szCs w:val="28"/>
          <w:lang w:val="cs-CZ"/>
        </w:rPr>
      </w:pPr>
      <w:r w:rsidRPr="00751B3F">
        <w:rPr>
          <w:rFonts w:ascii="Times New Roman" w:hAnsi="Times New Roman" w:cs="Times New Roman"/>
          <w:b/>
          <w:bCs/>
          <w:sz w:val="28"/>
          <w:szCs w:val="28"/>
          <w:lang w:val="cs-CZ"/>
        </w:rPr>
        <w:t>Analýza udržitelného hospodaření v lesích</w:t>
      </w:r>
    </w:p>
    <w:p w14:paraId="7D363307" w14:textId="20BEF248" w:rsidR="005C72EC" w:rsidRPr="00E57601" w:rsidRDefault="00846E23" w:rsidP="00E57601">
      <w:pPr>
        <w:pStyle w:val="Standard"/>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 xml:space="preserve">Všechny plány zcela neodpovídají principům, protože kritérium produktivity je dodržováno jen částečně. Vyšší produkce dřeva odpovídá vyšším nárokům na lesní produkty související s rostoucí populací zemědělců v okolí lesů a nepředpokládá se ani neplánuje žádná opatření vylučující možnost intenzivní výsadby v části dvou lesů. Na druhou stranu pouze intenzivní lesní plantáže nesplňují kritérium zachování biodiverzity, ale jsou předpokládány pouze na omezené ploše, která netvoří převážnou část celkové plochy v lesích. Smíšené lesy s porosty rychle rostoucích dřevin, původními dřevinami s druhovou skladbou daného lesního typu (les </w:t>
      </w:r>
      <w:proofErr w:type="spellStart"/>
      <w:r w:rsidRPr="00E57601">
        <w:rPr>
          <w:rFonts w:ascii="Times New Roman" w:hAnsi="Times New Roman" w:cs="Times New Roman"/>
          <w:sz w:val="22"/>
          <w:szCs w:val="22"/>
          <w:lang w:val="cs-CZ"/>
        </w:rPr>
        <w:t>miombo</w:t>
      </w:r>
      <w:proofErr w:type="spellEnd"/>
      <w:r w:rsidRPr="00E57601">
        <w:rPr>
          <w:rFonts w:ascii="Times New Roman" w:hAnsi="Times New Roman" w:cs="Times New Roman"/>
          <w:sz w:val="22"/>
          <w:szCs w:val="22"/>
          <w:lang w:val="cs-CZ"/>
        </w:rPr>
        <w:t xml:space="preserve">) a původními </w:t>
      </w:r>
      <w:r w:rsidR="00CD553B" w:rsidRPr="00E57601">
        <w:rPr>
          <w:rFonts w:ascii="Times New Roman" w:hAnsi="Times New Roman" w:cs="Times New Roman"/>
          <w:sz w:val="22"/>
          <w:szCs w:val="22"/>
          <w:lang w:val="cs-CZ"/>
        </w:rPr>
        <w:t>dřevinami – ušlechtilými</w:t>
      </w:r>
      <w:r w:rsidRPr="00E57601">
        <w:rPr>
          <w:rFonts w:ascii="Times New Roman" w:hAnsi="Times New Roman" w:cs="Times New Roman"/>
          <w:sz w:val="22"/>
          <w:szCs w:val="22"/>
          <w:lang w:val="cs-CZ"/>
        </w:rPr>
        <w:t xml:space="preserve"> listnatými dřevinami přinášejícími mimořádně hodnotné dřevo dokonale odpovídají principům trvale udržitelného lesního hospodářství. Návrhy na zvýšení produktivity v hodnoceném lese mají smysl, protože současný porost je nízký (extrémní v lese </w:t>
      </w:r>
      <w:proofErr w:type="spellStart"/>
      <w:r w:rsidRPr="00E57601">
        <w:rPr>
          <w:rFonts w:ascii="Times New Roman" w:hAnsi="Times New Roman" w:cs="Times New Roman"/>
          <w:sz w:val="22"/>
          <w:szCs w:val="22"/>
          <w:lang w:val="cs-CZ"/>
        </w:rPr>
        <w:t>Kaluwe</w:t>
      </w:r>
      <w:proofErr w:type="spellEnd"/>
      <w:r w:rsidRPr="00E57601">
        <w:rPr>
          <w:rFonts w:ascii="Times New Roman" w:hAnsi="Times New Roman" w:cs="Times New Roman"/>
          <w:sz w:val="22"/>
          <w:szCs w:val="22"/>
          <w:lang w:val="cs-CZ"/>
        </w:rPr>
        <w:t xml:space="preserve"> a </w:t>
      </w:r>
      <w:proofErr w:type="spellStart"/>
      <w:r w:rsidRPr="00E57601">
        <w:rPr>
          <w:rFonts w:ascii="Times New Roman" w:hAnsi="Times New Roman" w:cs="Times New Roman"/>
          <w:sz w:val="22"/>
          <w:szCs w:val="22"/>
          <w:lang w:val="cs-CZ"/>
        </w:rPr>
        <w:t>Lundasi</w:t>
      </w:r>
      <w:proofErr w:type="spellEnd"/>
      <w:r w:rsidRPr="00E57601">
        <w:rPr>
          <w:rFonts w:ascii="Times New Roman" w:hAnsi="Times New Roman" w:cs="Times New Roman"/>
          <w:sz w:val="22"/>
          <w:szCs w:val="22"/>
          <w:lang w:val="cs-CZ"/>
        </w:rPr>
        <w:t xml:space="preserve"> – 5,93 a 9,24 m3/ha) z důvodu nadměrné těžby.</w:t>
      </w:r>
    </w:p>
    <w:p w14:paraId="2786DA40" w14:textId="5F5E5776" w:rsidR="00846E23" w:rsidRPr="00751B3F" w:rsidRDefault="00846E23" w:rsidP="00E57601">
      <w:pPr>
        <w:pStyle w:val="Standard"/>
        <w:spacing w:before="120" w:after="120" w:line="360" w:lineRule="auto"/>
        <w:jc w:val="both"/>
        <w:rPr>
          <w:rFonts w:ascii="Times New Roman" w:hAnsi="Times New Roman" w:cs="Times New Roman"/>
          <w:b/>
          <w:bCs/>
          <w:sz w:val="28"/>
          <w:szCs w:val="28"/>
          <w:lang w:val="cs-CZ"/>
        </w:rPr>
      </w:pPr>
      <w:r w:rsidRPr="00751B3F">
        <w:rPr>
          <w:rFonts w:ascii="Times New Roman" w:hAnsi="Times New Roman" w:cs="Times New Roman"/>
          <w:b/>
          <w:bCs/>
          <w:sz w:val="28"/>
          <w:szCs w:val="28"/>
          <w:lang w:val="cs-CZ"/>
        </w:rPr>
        <w:t>Analýza předepsaného obsahu</w:t>
      </w:r>
    </w:p>
    <w:p w14:paraId="63FC06D2" w14:textId="6F2A7EF6" w:rsidR="005C72EC" w:rsidRPr="00E57601" w:rsidRDefault="00846E23" w:rsidP="00E57601">
      <w:pPr>
        <w:pStyle w:val="Standard"/>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 xml:space="preserve">Předepsané </w:t>
      </w:r>
      <w:r w:rsidR="00FA08F4">
        <w:rPr>
          <w:rFonts w:ascii="Times New Roman" w:hAnsi="Times New Roman" w:cs="Times New Roman"/>
          <w:sz w:val="22"/>
          <w:szCs w:val="22"/>
          <w:lang w:val="cs-CZ"/>
        </w:rPr>
        <w:t>okruhy</w:t>
      </w:r>
      <w:r w:rsidRPr="00E57601">
        <w:rPr>
          <w:rFonts w:ascii="Times New Roman" w:hAnsi="Times New Roman" w:cs="Times New Roman"/>
          <w:sz w:val="22"/>
          <w:szCs w:val="22"/>
          <w:lang w:val="cs-CZ"/>
        </w:rPr>
        <w:t>, které jsou plně zahrnuty v LHP, nejsou v následující tabulce uvedeny</w:t>
      </w:r>
    </w:p>
    <w:tbl>
      <w:tblPr>
        <w:tblW w:w="9781" w:type="dxa"/>
        <w:tblLayout w:type="fixed"/>
        <w:tblCellMar>
          <w:left w:w="10" w:type="dxa"/>
          <w:right w:w="10" w:type="dxa"/>
        </w:tblCellMar>
        <w:tblLook w:val="0000" w:firstRow="0" w:lastRow="0" w:firstColumn="0" w:lastColumn="0" w:noHBand="0" w:noVBand="0"/>
      </w:tblPr>
      <w:tblGrid>
        <w:gridCol w:w="4536"/>
        <w:gridCol w:w="5245"/>
      </w:tblGrid>
      <w:tr w:rsidR="005C72EC" w:rsidRPr="00E57601" w14:paraId="39885657" w14:textId="77777777" w:rsidTr="00C67062">
        <w:tc>
          <w:tcPr>
            <w:tcW w:w="4536" w:type="dxa"/>
            <w:tcBorders>
              <w:top w:val="single" w:sz="4" w:space="0" w:color="000000"/>
              <w:left w:val="single" w:sz="4" w:space="0" w:color="000000"/>
              <w:bottom w:val="single" w:sz="4" w:space="0" w:color="000000"/>
            </w:tcBorders>
            <w:tcMar>
              <w:top w:w="55" w:type="dxa"/>
              <w:left w:w="55" w:type="dxa"/>
              <w:bottom w:w="55" w:type="dxa"/>
              <w:right w:w="55" w:type="dxa"/>
            </w:tcMar>
          </w:tcPr>
          <w:p w14:paraId="569E92EF" w14:textId="61571E8B" w:rsidR="005C72EC" w:rsidRPr="00E57601" w:rsidRDefault="00846E23" w:rsidP="00E57601">
            <w:pPr>
              <w:pStyle w:val="TableContents"/>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 xml:space="preserve">Předepsané </w:t>
            </w:r>
            <w:r w:rsidR="00FA08F4">
              <w:rPr>
                <w:rFonts w:ascii="Times New Roman" w:hAnsi="Times New Roman" w:cs="Times New Roman"/>
                <w:sz w:val="22"/>
                <w:szCs w:val="22"/>
                <w:lang w:val="cs-CZ"/>
              </w:rPr>
              <w:t>okruhy</w:t>
            </w:r>
          </w:p>
        </w:tc>
        <w:tc>
          <w:tcPr>
            <w:tcW w:w="524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C77C334" w14:textId="42E636D5" w:rsidR="005C72EC" w:rsidRPr="00E57601" w:rsidRDefault="00846E23" w:rsidP="00E57601">
            <w:pPr>
              <w:pStyle w:val="TableContents"/>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Komentář</w:t>
            </w:r>
          </w:p>
        </w:tc>
      </w:tr>
      <w:tr w:rsidR="005C72EC" w:rsidRPr="00E57601" w14:paraId="67E26912" w14:textId="77777777" w:rsidTr="00C67062">
        <w:tc>
          <w:tcPr>
            <w:tcW w:w="4536" w:type="dxa"/>
            <w:tcBorders>
              <w:left w:val="single" w:sz="4" w:space="0" w:color="000000"/>
              <w:bottom w:val="single" w:sz="4" w:space="0" w:color="000000"/>
            </w:tcBorders>
            <w:tcMar>
              <w:top w:w="55" w:type="dxa"/>
              <w:left w:w="55" w:type="dxa"/>
              <w:bottom w:w="55" w:type="dxa"/>
              <w:right w:w="55" w:type="dxa"/>
            </w:tcMar>
          </w:tcPr>
          <w:p w14:paraId="3E652724" w14:textId="4BDEED00" w:rsidR="005C72EC" w:rsidRPr="00E57601" w:rsidRDefault="00846E23" w:rsidP="00E57601">
            <w:pPr>
              <w:pStyle w:val="Standard"/>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Komerční produkce dřeva a komerční zemědělství na okrajích Národních a Místních lesů</w:t>
            </w:r>
          </w:p>
        </w:tc>
        <w:tc>
          <w:tcPr>
            <w:tcW w:w="5245" w:type="dxa"/>
            <w:tcBorders>
              <w:left w:val="single" w:sz="4" w:space="0" w:color="000000"/>
              <w:bottom w:val="single" w:sz="4" w:space="0" w:color="000000"/>
              <w:right w:val="single" w:sz="4" w:space="0" w:color="000000"/>
            </w:tcBorders>
            <w:tcMar>
              <w:top w:w="55" w:type="dxa"/>
              <w:left w:w="55" w:type="dxa"/>
              <w:bottom w:w="55" w:type="dxa"/>
              <w:right w:w="55" w:type="dxa"/>
            </w:tcMar>
          </w:tcPr>
          <w:p w14:paraId="499B5A42" w14:textId="79D80F94" w:rsidR="005C72EC" w:rsidRPr="00E57601" w:rsidRDefault="00846E23" w:rsidP="00E57601">
            <w:pPr>
              <w:pStyle w:val="TableContents"/>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Je zmíněn pouze potenciál komerční produkce dřeva včetně možnosti budoucí produkce dřeva na plantážích. Žádný výpočet přípustné těžby dřeva a je proveden z důvodu špatného pěstování. Zemědělství je zmíněno ve všech plánech v rámci aktivit v ochranných pásmech.</w:t>
            </w:r>
          </w:p>
        </w:tc>
      </w:tr>
      <w:tr w:rsidR="005C72EC" w:rsidRPr="00E57601" w14:paraId="11638083" w14:textId="77777777" w:rsidTr="00C67062">
        <w:tc>
          <w:tcPr>
            <w:tcW w:w="4536" w:type="dxa"/>
            <w:tcBorders>
              <w:left w:val="single" w:sz="4" w:space="0" w:color="000000"/>
              <w:bottom w:val="single" w:sz="4" w:space="0" w:color="000000"/>
            </w:tcBorders>
            <w:tcMar>
              <w:top w:w="55" w:type="dxa"/>
              <w:left w:w="55" w:type="dxa"/>
              <w:bottom w:w="55" w:type="dxa"/>
              <w:right w:w="55" w:type="dxa"/>
            </w:tcMar>
          </w:tcPr>
          <w:p w14:paraId="73E5C23C" w14:textId="06E5BC29" w:rsidR="005C72EC" w:rsidRPr="00E57601" w:rsidRDefault="00846E23" w:rsidP="00E57601">
            <w:pPr>
              <w:pStyle w:val="Standard"/>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Zalesňování a opětovné zalesňování</w:t>
            </w:r>
          </w:p>
        </w:tc>
        <w:tc>
          <w:tcPr>
            <w:tcW w:w="5245" w:type="dxa"/>
            <w:tcBorders>
              <w:left w:val="single" w:sz="4" w:space="0" w:color="000000"/>
              <w:bottom w:val="single" w:sz="4" w:space="0" w:color="000000"/>
              <w:right w:val="single" w:sz="4" w:space="0" w:color="000000"/>
            </w:tcBorders>
            <w:tcMar>
              <w:top w:w="55" w:type="dxa"/>
              <w:left w:w="55" w:type="dxa"/>
              <w:bottom w:w="55" w:type="dxa"/>
              <w:right w:w="55" w:type="dxa"/>
            </w:tcMar>
          </w:tcPr>
          <w:p w14:paraId="50596AD0" w14:textId="0A209197" w:rsidR="005C72EC" w:rsidRPr="00E57601" w:rsidRDefault="00846E23" w:rsidP="00E57601">
            <w:pPr>
              <w:pStyle w:val="TableContents"/>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 xml:space="preserve">Je zmíněn potenciál přirozené obnovy a </w:t>
            </w:r>
            <w:proofErr w:type="spellStart"/>
            <w:r w:rsidRPr="00E57601">
              <w:rPr>
                <w:rFonts w:ascii="Times New Roman" w:hAnsi="Times New Roman" w:cs="Times New Roman"/>
                <w:sz w:val="22"/>
                <w:szCs w:val="22"/>
                <w:lang w:val="cs-CZ"/>
              </w:rPr>
              <w:t>znovuzalesňování</w:t>
            </w:r>
            <w:proofErr w:type="spellEnd"/>
            <w:r w:rsidRPr="00E57601">
              <w:rPr>
                <w:rFonts w:ascii="Times New Roman" w:hAnsi="Times New Roman" w:cs="Times New Roman"/>
                <w:sz w:val="22"/>
                <w:szCs w:val="22"/>
                <w:lang w:val="cs-CZ"/>
              </w:rPr>
              <w:t xml:space="preserve"> za účasti lidí. Není navržen přímý plán zalesnění (rozmístění, dřevinná skladba).</w:t>
            </w:r>
          </w:p>
        </w:tc>
      </w:tr>
      <w:tr w:rsidR="005C72EC" w:rsidRPr="00E57601" w14:paraId="2D5F85F5" w14:textId="77777777" w:rsidTr="00C67062">
        <w:tc>
          <w:tcPr>
            <w:tcW w:w="4536" w:type="dxa"/>
            <w:tcBorders>
              <w:left w:val="single" w:sz="4" w:space="0" w:color="000000"/>
              <w:bottom w:val="single" w:sz="4" w:space="0" w:color="000000"/>
            </w:tcBorders>
            <w:tcMar>
              <w:top w:w="55" w:type="dxa"/>
              <w:left w:w="55" w:type="dxa"/>
              <w:bottom w:w="55" w:type="dxa"/>
              <w:right w:w="55" w:type="dxa"/>
            </w:tcMar>
          </w:tcPr>
          <w:p w14:paraId="3145D7FD" w14:textId="74646FC8" w:rsidR="005C72EC" w:rsidRPr="00E57601" w:rsidRDefault="00846E23" w:rsidP="00E57601">
            <w:pPr>
              <w:pStyle w:val="Standard"/>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lastRenderedPageBreak/>
              <w:t>Obnova a rehabilitace degradovaných ekosystémů</w:t>
            </w:r>
          </w:p>
        </w:tc>
        <w:tc>
          <w:tcPr>
            <w:tcW w:w="5245" w:type="dxa"/>
            <w:tcBorders>
              <w:left w:val="single" w:sz="4" w:space="0" w:color="000000"/>
              <w:bottom w:val="single" w:sz="4" w:space="0" w:color="000000"/>
              <w:right w:val="single" w:sz="4" w:space="0" w:color="000000"/>
            </w:tcBorders>
            <w:tcMar>
              <w:top w:w="55" w:type="dxa"/>
              <w:left w:w="55" w:type="dxa"/>
              <w:bottom w:w="55" w:type="dxa"/>
              <w:right w:w="55" w:type="dxa"/>
            </w:tcMar>
          </w:tcPr>
          <w:p w14:paraId="5F7BD9CD" w14:textId="5C29D4AA" w:rsidR="005C72EC" w:rsidRPr="00E57601" w:rsidRDefault="00846E23" w:rsidP="00E57601">
            <w:pPr>
              <w:pStyle w:val="TableContents"/>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V rámci aktivit zóny návrhu se podávají pouze obecné návrhy. Nejsou navrženy žádné přímé návrhy a prognózy s harmonogramem.</w:t>
            </w:r>
          </w:p>
        </w:tc>
      </w:tr>
    </w:tbl>
    <w:p w14:paraId="44A2E4D7" w14:textId="77777777" w:rsidR="005C72EC" w:rsidRPr="00E57601" w:rsidRDefault="005C72EC" w:rsidP="00E57601">
      <w:pPr>
        <w:pStyle w:val="Standard"/>
        <w:spacing w:before="120" w:after="120" w:line="360" w:lineRule="auto"/>
        <w:jc w:val="both"/>
        <w:rPr>
          <w:rFonts w:ascii="Times New Roman" w:hAnsi="Times New Roman" w:cs="Times New Roman"/>
          <w:sz w:val="22"/>
          <w:szCs w:val="22"/>
          <w:lang w:val="cs-CZ"/>
        </w:rPr>
      </w:pPr>
    </w:p>
    <w:p w14:paraId="6B727743" w14:textId="77777777" w:rsidR="00846E23" w:rsidRPr="00751B3F" w:rsidRDefault="00846E23" w:rsidP="00E57601">
      <w:pPr>
        <w:pStyle w:val="Standard"/>
        <w:spacing w:before="120" w:after="120" w:line="360" w:lineRule="auto"/>
        <w:jc w:val="both"/>
        <w:rPr>
          <w:rFonts w:ascii="Times New Roman" w:hAnsi="Times New Roman" w:cs="Times New Roman"/>
          <w:b/>
          <w:bCs/>
          <w:sz w:val="28"/>
          <w:szCs w:val="28"/>
          <w:lang w:val="cs-CZ"/>
        </w:rPr>
      </w:pPr>
      <w:r w:rsidRPr="00751B3F">
        <w:rPr>
          <w:rFonts w:ascii="Times New Roman" w:hAnsi="Times New Roman" w:cs="Times New Roman"/>
          <w:b/>
          <w:bCs/>
          <w:sz w:val="28"/>
          <w:szCs w:val="28"/>
          <w:lang w:val="cs-CZ"/>
        </w:rPr>
        <w:t>Analýza teorie lesního hospodářského plánování</w:t>
      </w:r>
    </w:p>
    <w:p w14:paraId="215647B8" w14:textId="77777777" w:rsidR="00846E23" w:rsidRPr="00E57601" w:rsidRDefault="00846E23" w:rsidP="00E57601">
      <w:pPr>
        <w:pStyle w:val="Standard"/>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 xml:space="preserve">Prostorové uspořádání je provedeno v rámci tvorby zón aktivit a navrhovaných </w:t>
      </w:r>
      <w:proofErr w:type="spellStart"/>
      <w:r w:rsidRPr="00E57601">
        <w:rPr>
          <w:rFonts w:ascii="Times New Roman" w:hAnsi="Times New Roman" w:cs="Times New Roman"/>
          <w:sz w:val="22"/>
          <w:szCs w:val="22"/>
          <w:lang w:val="cs-CZ"/>
        </w:rPr>
        <w:t>kompartmentů</w:t>
      </w:r>
      <w:proofErr w:type="spellEnd"/>
      <w:r w:rsidRPr="00E57601">
        <w:rPr>
          <w:rFonts w:ascii="Times New Roman" w:hAnsi="Times New Roman" w:cs="Times New Roman"/>
          <w:sz w:val="22"/>
          <w:szCs w:val="22"/>
          <w:lang w:val="cs-CZ"/>
        </w:rPr>
        <w:t xml:space="preserve"> plantáží, pokud jsou plánovány. Bohužel limity zón jsou pouze ručně načrtnuté na obecné mapě. Vertikální struktura je částečně zobrazena v grafech rozložení průměru, což ukazuje, že existuje obecný vztah mezi průměrem a výškou.</w:t>
      </w:r>
    </w:p>
    <w:p w14:paraId="060A136C" w14:textId="2D93B17D" w:rsidR="00846E23" w:rsidRPr="00E57601" w:rsidRDefault="00846E23" w:rsidP="00E57601">
      <w:pPr>
        <w:pStyle w:val="Standard"/>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 xml:space="preserve">Časové uspořádání není obecně navrženo. Tato chyba se zdá být závažná, protože zúčastněné strany by měly znát harmonogram prací nezbytných pro zlepšení kvality a kvantity stavu lesa a jeho zdrojů </w:t>
      </w:r>
      <w:r w:rsidR="00751B3F">
        <w:rPr>
          <w:rFonts w:ascii="Times New Roman" w:hAnsi="Times New Roman" w:cs="Times New Roman"/>
          <w:sz w:val="22"/>
          <w:szCs w:val="22"/>
          <w:lang w:val="cs-CZ"/>
        </w:rPr>
        <w:br/>
      </w:r>
      <w:r w:rsidRPr="00E57601">
        <w:rPr>
          <w:rFonts w:ascii="Times New Roman" w:hAnsi="Times New Roman" w:cs="Times New Roman"/>
          <w:sz w:val="22"/>
          <w:szCs w:val="22"/>
          <w:lang w:val="cs-CZ"/>
        </w:rPr>
        <w:t>a prognózu obecně založenou na přírůstcích, kdy se očekávají přínosy.</w:t>
      </w:r>
    </w:p>
    <w:p w14:paraId="4B97C4D7" w14:textId="3BB930E5" w:rsidR="00846E23" w:rsidRPr="00E57601" w:rsidRDefault="00846E23" w:rsidP="00E57601">
      <w:pPr>
        <w:pStyle w:val="Standard"/>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 xml:space="preserve">Uspořádání </w:t>
      </w:r>
      <w:r w:rsidR="00487485" w:rsidRPr="00E57601">
        <w:rPr>
          <w:rFonts w:ascii="Times New Roman" w:hAnsi="Times New Roman" w:cs="Times New Roman"/>
          <w:sz w:val="22"/>
          <w:szCs w:val="22"/>
          <w:lang w:val="cs-CZ"/>
        </w:rPr>
        <w:t>těžby</w:t>
      </w:r>
      <w:r w:rsidRPr="00E57601">
        <w:rPr>
          <w:rFonts w:ascii="Times New Roman" w:hAnsi="Times New Roman" w:cs="Times New Roman"/>
          <w:sz w:val="22"/>
          <w:szCs w:val="22"/>
          <w:lang w:val="cs-CZ"/>
        </w:rPr>
        <w:t xml:space="preserve"> není navrženo. Lesy jsou znehodnoceny, jejich zásoba je velmi nízká a těžba by neměla být povolena. Na druhou stranu by se měla zmínit a vypočítat potenciální </w:t>
      </w:r>
      <w:r w:rsidR="00CD553B">
        <w:rPr>
          <w:rFonts w:ascii="Times New Roman" w:hAnsi="Times New Roman" w:cs="Times New Roman"/>
          <w:sz w:val="22"/>
          <w:szCs w:val="22"/>
          <w:lang w:val="cs-CZ"/>
        </w:rPr>
        <w:t>těžba</w:t>
      </w:r>
      <w:r w:rsidRPr="00E57601">
        <w:rPr>
          <w:rFonts w:ascii="Times New Roman" w:hAnsi="Times New Roman" w:cs="Times New Roman"/>
          <w:sz w:val="22"/>
          <w:szCs w:val="22"/>
          <w:lang w:val="cs-CZ"/>
        </w:rPr>
        <w:t>, protože pomáhá lidem uvědomit si potenciál produktivity lesů a lesních pozemků.</w:t>
      </w:r>
    </w:p>
    <w:p w14:paraId="59AA7BAC" w14:textId="18674533" w:rsidR="005C72EC" w:rsidRPr="00E57601" w:rsidRDefault="00846E23" w:rsidP="00E57601">
      <w:pPr>
        <w:pStyle w:val="Standard"/>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Zakládání intenzivních lesních plantáží je vysoce doporučeno ve většině prací zabývajících se užitkovostí lesů. Přeměna degradovaného původního lesního porostu na lesní plantáž vyžaduje uspořádání těžby, které odpovídá na otázky, kde a kdy budou porosty přeměněny (objem vytěženého dřeva, sekvence vytěžených ploch, harmonogram, navrhované rozestupy, předpokládaný cyklus rotace atd.)</w:t>
      </w:r>
    </w:p>
    <w:p w14:paraId="53ABB092" w14:textId="77777777" w:rsidR="00761BD6" w:rsidRPr="00751B3F" w:rsidRDefault="00761BD6" w:rsidP="00E57601">
      <w:pPr>
        <w:pStyle w:val="Standard"/>
        <w:spacing w:before="120" w:after="120" w:line="360" w:lineRule="auto"/>
        <w:jc w:val="both"/>
        <w:rPr>
          <w:rFonts w:ascii="Times New Roman" w:hAnsi="Times New Roman" w:cs="Times New Roman"/>
          <w:b/>
          <w:bCs/>
          <w:sz w:val="28"/>
          <w:szCs w:val="28"/>
          <w:lang w:val="cs-CZ"/>
        </w:rPr>
      </w:pPr>
      <w:r w:rsidRPr="00751B3F">
        <w:rPr>
          <w:rFonts w:ascii="Times New Roman" w:hAnsi="Times New Roman" w:cs="Times New Roman"/>
          <w:b/>
          <w:bCs/>
          <w:sz w:val="28"/>
          <w:szCs w:val="28"/>
          <w:lang w:val="cs-CZ"/>
        </w:rPr>
        <w:t>3. Inventarizace a monitoring lesů v Zambii</w:t>
      </w:r>
    </w:p>
    <w:p w14:paraId="613C4A60" w14:textId="69B3E4B4" w:rsidR="00761BD6" w:rsidRPr="00E57601" w:rsidRDefault="00761BD6" w:rsidP="00E57601">
      <w:pPr>
        <w:pStyle w:val="Standard"/>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 xml:space="preserve">Inventarizace lesů poskytuje základní informace o stavu lesa v daném území a při opakované inventarizaci ukazuje i trendy vývoje lesa. V Zambii byly dílčí inventarizace a hodnocení stavu lesů prováděny od roku 1930. První inventarizace lesů v celostátním měřítku na základě trvalých vzorových ploch však byla provedena v letech 2005-2008 v rámci projektu </w:t>
      </w:r>
      <w:proofErr w:type="spellStart"/>
      <w:r w:rsidRPr="00E57601">
        <w:rPr>
          <w:rFonts w:ascii="Times New Roman" w:hAnsi="Times New Roman" w:cs="Times New Roman"/>
          <w:sz w:val="22"/>
          <w:szCs w:val="22"/>
          <w:lang w:val="cs-CZ"/>
        </w:rPr>
        <w:t>Integrated</w:t>
      </w:r>
      <w:proofErr w:type="spellEnd"/>
      <w:r w:rsidRPr="00E57601">
        <w:rPr>
          <w:rFonts w:ascii="Times New Roman" w:hAnsi="Times New Roman" w:cs="Times New Roman"/>
          <w:sz w:val="22"/>
          <w:szCs w:val="22"/>
          <w:lang w:val="cs-CZ"/>
        </w:rPr>
        <w:t xml:space="preserve"> Land Use </w:t>
      </w:r>
      <w:proofErr w:type="spellStart"/>
      <w:r w:rsidRPr="00E57601">
        <w:rPr>
          <w:rFonts w:ascii="Times New Roman" w:hAnsi="Times New Roman" w:cs="Times New Roman"/>
          <w:sz w:val="22"/>
          <w:szCs w:val="22"/>
          <w:lang w:val="cs-CZ"/>
        </w:rPr>
        <w:t>Assessment</w:t>
      </w:r>
      <w:proofErr w:type="spellEnd"/>
      <w:r w:rsidRPr="00E57601">
        <w:rPr>
          <w:rFonts w:ascii="Times New Roman" w:hAnsi="Times New Roman" w:cs="Times New Roman"/>
          <w:sz w:val="22"/>
          <w:szCs w:val="22"/>
          <w:lang w:val="cs-CZ"/>
        </w:rPr>
        <w:t xml:space="preserve"> (ILUA).</w:t>
      </w:r>
    </w:p>
    <w:p w14:paraId="10B09B5D" w14:textId="4A95A3A6" w:rsidR="00761BD6" w:rsidRPr="00E57601" w:rsidRDefault="00761BD6" w:rsidP="00E57601">
      <w:pPr>
        <w:pStyle w:val="Standard"/>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 xml:space="preserve">Inventarizace ILUA byla provedena na trvalých vzorových plochách pravidelně rozmístěných po celé republice. Návrh vzorových pozemků je trochu komplikovaný, zejména při vytyčování různých terénů, ale vzhledem k tomu, že inventarizace již byla provedena, nelze vytyčení pozemků kritizovat. První kapitoly inventarizace se zabývají základním popisem území, podílem lesních typů, funkcemi lesa, </w:t>
      </w:r>
      <w:r w:rsidRPr="00E57601">
        <w:rPr>
          <w:rFonts w:ascii="Times New Roman" w:hAnsi="Times New Roman" w:cs="Times New Roman"/>
          <w:sz w:val="22"/>
          <w:szCs w:val="22"/>
          <w:lang w:val="cs-CZ"/>
        </w:rPr>
        <w:lastRenderedPageBreak/>
        <w:t>druhy vlastnictví, způsoby hospodaření a agroekologickými zónami.</w:t>
      </w:r>
    </w:p>
    <w:p w14:paraId="083D1AF7" w14:textId="77A1B7E3" w:rsidR="00761BD6" w:rsidRPr="00E57601" w:rsidRDefault="00761BD6" w:rsidP="00E57601">
      <w:pPr>
        <w:pStyle w:val="Standard"/>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 xml:space="preserve">Hlavním systémem </w:t>
      </w:r>
      <w:r w:rsidR="00487485" w:rsidRPr="00E57601">
        <w:rPr>
          <w:rFonts w:ascii="Times New Roman" w:hAnsi="Times New Roman" w:cs="Times New Roman"/>
          <w:sz w:val="22"/>
          <w:szCs w:val="22"/>
          <w:lang w:val="cs-CZ"/>
        </w:rPr>
        <w:t>těžby</w:t>
      </w:r>
      <w:r w:rsidRPr="00E57601">
        <w:rPr>
          <w:rFonts w:ascii="Times New Roman" w:hAnsi="Times New Roman" w:cs="Times New Roman"/>
          <w:sz w:val="22"/>
          <w:szCs w:val="22"/>
          <w:lang w:val="cs-CZ"/>
        </w:rPr>
        <w:t xml:space="preserve"> je selekce. Pouze 4 % lesních ploch byl</w:t>
      </w:r>
      <w:r w:rsidR="00CD553B">
        <w:rPr>
          <w:rFonts w:ascii="Times New Roman" w:hAnsi="Times New Roman" w:cs="Times New Roman"/>
          <w:sz w:val="22"/>
          <w:szCs w:val="22"/>
          <w:lang w:val="cs-CZ"/>
        </w:rPr>
        <w:t>y</w:t>
      </w:r>
      <w:r w:rsidRPr="00E57601">
        <w:rPr>
          <w:rFonts w:ascii="Times New Roman" w:hAnsi="Times New Roman" w:cs="Times New Roman"/>
          <w:sz w:val="22"/>
          <w:szCs w:val="22"/>
          <w:lang w:val="cs-CZ"/>
        </w:rPr>
        <w:t xml:space="preserve"> obnoven</w:t>
      </w:r>
      <w:r w:rsidR="00CD553B">
        <w:rPr>
          <w:rFonts w:ascii="Times New Roman" w:hAnsi="Times New Roman" w:cs="Times New Roman"/>
          <w:sz w:val="22"/>
          <w:szCs w:val="22"/>
          <w:lang w:val="cs-CZ"/>
        </w:rPr>
        <w:t>y</w:t>
      </w:r>
      <w:r w:rsidRPr="00E57601">
        <w:rPr>
          <w:rFonts w:ascii="Times New Roman" w:hAnsi="Times New Roman" w:cs="Times New Roman"/>
          <w:sz w:val="22"/>
          <w:szCs w:val="22"/>
          <w:lang w:val="cs-CZ"/>
        </w:rPr>
        <w:t xml:space="preserve"> </w:t>
      </w:r>
      <w:proofErr w:type="spellStart"/>
      <w:r w:rsidRPr="00E57601">
        <w:rPr>
          <w:rFonts w:ascii="Times New Roman" w:hAnsi="Times New Roman" w:cs="Times New Roman"/>
          <w:sz w:val="22"/>
          <w:szCs w:val="22"/>
          <w:lang w:val="cs-CZ"/>
        </w:rPr>
        <w:t>ho</w:t>
      </w:r>
      <w:r w:rsidR="00B6549A">
        <w:rPr>
          <w:rFonts w:ascii="Times New Roman" w:hAnsi="Times New Roman" w:cs="Times New Roman"/>
          <w:sz w:val="22"/>
          <w:szCs w:val="22"/>
          <w:lang w:val="cs-CZ"/>
        </w:rPr>
        <w:t>sečí</w:t>
      </w:r>
      <w:proofErr w:type="spellEnd"/>
      <w:r w:rsidRPr="00E57601">
        <w:rPr>
          <w:rFonts w:ascii="Times New Roman" w:hAnsi="Times New Roman" w:cs="Times New Roman"/>
          <w:sz w:val="22"/>
          <w:szCs w:val="22"/>
          <w:lang w:val="cs-CZ"/>
        </w:rPr>
        <w:t xml:space="preserve"> a zatímco více než 50 % je neporušených kácením stromů (stav v roce 2008), ve zbývajících, asi 40 % procent, byl použit systém selekce. Nejvyšší objem zásob (na ha) je v provinciích </w:t>
      </w:r>
      <w:proofErr w:type="spellStart"/>
      <w:r w:rsidRPr="00E57601">
        <w:rPr>
          <w:rFonts w:ascii="Times New Roman" w:hAnsi="Times New Roman" w:cs="Times New Roman"/>
          <w:sz w:val="22"/>
          <w:szCs w:val="22"/>
          <w:lang w:val="cs-CZ"/>
        </w:rPr>
        <w:t>Copperbelt</w:t>
      </w:r>
      <w:proofErr w:type="spellEnd"/>
      <w:r w:rsidRPr="00E57601">
        <w:rPr>
          <w:rFonts w:ascii="Times New Roman" w:hAnsi="Times New Roman" w:cs="Times New Roman"/>
          <w:sz w:val="22"/>
          <w:szCs w:val="22"/>
          <w:lang w:val="cs-CZ"/>
        </w:rPr>
        <w:t xml:space="preserve"> a Severozápad</w:t>
      </w:r>
      <w:r w:rsidR="00487485" w:rsidRPr="00E57601">
        <w:rPr>
          <w:rFonts w:ascii="Times New Roman" w:hAnsi="Times New Roman" w:cs="Times New Roman"/>
          <w:sz w:val="22"/>
          <w:szCs w:val="22"/>
          <w:lang w:val="cs-CZ"/>
        </w:rPr>
        <w:t>ní provincie</w:t>
      </w:r>
      <w:r w:rsidRPr="00E57601">
        <w:rPr>
          <w:rFonts w:ascii="Times New Roman" w:hAnsi="Times New Roman" w:cs="Times New Roman"/>
          <w:sz w:val="22"/>
          <w:szCs w:val="22"/>
          <w:lang w:val="cs-CZ"/>
        </w:rPr>
        <w:t>, zatímco nejnižší je v</w:t>
      </w:r>
      <w:r w:rsidR="00487485" w:rsidRPr="00E57601">
        <w:rPr>
          <w:rFonts w:ascii="Times New Roman" w:hAnsi="Times New Roman" w:cs="Times New Roman"/>
          <w:sz w:val="22"/>
          <w:szCs w:val="22"/>
          <w:lang w:val="cs-CZ"/>
        </w:rPr>
        <w:t xml:space="preserve"> Jižní </w:t>
      </w:r>
      <w:r w:rsidRPr="00E57601">
        <w:rPr>
          <w:rFonts w:ascii="Times New Roman" w:hAnsi="Times New Roman" w:cs="Times New Roman"/>
          <w:sz w:val="22"/>
          <w:szCs w:val="22"/>
          <w:lang w:val="cs-CZ"/>
        </w:rPr>
        <w:t>provincii (stav v roce 2008).</w:t>
      </w:r>
    </w:p>
    <w:p w14:paraId="35AF3B53" w14:textId="3293B82E" w:rsidR="00761BD6" w:rsidRPr="00E57601" w:rsidRDefault="00761BD6" w:rsidP="00E57601">
      <w:pPr>
        <w:pStyle w:val="Standard"/>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 xml:space="preserve">Socioekonomická část inventarizace odhalila, že vyšší koncentrace lidské populace i delší trvání nového osídlení negativně ovlivnily stav lesa v důsledku nadměrné těžby a přeměny na zemědělskou půdu. </w:t>
      </w:r>
      <w:r w:rsidR="00751B3F">
        <w:rPr>
          <w:rFonts w:ascii="Times New Roman" w:hAnsi="Times New Roman" w:cs="Times New Roman"/>
          <w:sz w:val="22"/>
          <w:szCs w:val="22"/>
          <w:lang w:val="cs-CZ"/>
        </w:rPr>
        <w:br/>
      </w:r>
      <w:r w:rsidR="00B6549A">
        <w:rPr>
          <w:rFonts w:ascii="Times New Roman" w:hAnsi="Times New Roman" w:cs="Times New Roman"/>
          <w:sz w:val="22"/>
          <w:szCs w:val="22"/>
          <w:lang w:val="cs-CZ"/>
        </w:rPr>
        <w:t xml:space="preserve">Z pohledu </w:t>
      </w:r>
      <w:r w:rsidRPr="00E57601">
        <w:rPr>
          <w:rFonts w:ascii="Times New Roman" w:hAnsi="Times New Roman" w:cs="Times New Roman"/>
          <w:sz w:val="22"/>
          <w:szCs w:val="22"/>
          <w:lang w:val="cs-CZ"/>
        </w:rPr>
        <w:t>lesních produktů a služeb lidé v</w:t>
      </w:r>
      <w:r w:rsidR="00B6549A">
        <w:rPr>
          <w:rFonts w:ascii="Times New Roman" w:hAnsi="Times New Roman" w:cs="Times New Roman"/>
          <w:sz w:val="22"/>
          <w:szCs w:val="22"/>
          <w:lang w:val="cs-CZ"/>
        </w:rPr>
        <w:t>yužívají lesy</w:t>
      </w:r>
      <w:r w:rsidRPr="00E57601">
        <w:rPr>
          <w:rFonts w:ascii="Times New Roman" w:hAnsi="Times New Roman" w:cs="Times New Roman"/>
          <w:sz w:val="22"/>
          <w:szCs w:val="22"/>
          <w:lang w:val="cs-CZ"/>
        </w:rPr>
        <w:t xml:space="preserve"> především</w:t>
      </w:r>
      <w:r w:rsidR="00B6549A">
        <w:rPr>
          <w:rFonts w:ascii="Times New Roman" w:hAnsi="Times New Roman" w:cs="Times New Roman"/>
          <w:sz w:val="22"/>
          <w:szCs w:val="22"/>
          <w:lang w:val="cs-CZ"/>
        </w:rPr>
        <w:t xml:space="preserve"> jako zdroj</w:t>
      </w:r>
      <w:r w:rsidRPr="00E57601">
        <w:rPr>
          <w:rFonts w:ascii="Times New Roman" w:hAnsi="Times New Roman" w:cs="Times New Roman"/>
          <w:sz w:val="22"/>
          <w:szCs w:val="22"/>
          <w:lang w:val="cs-CZ"/>
        </w:rPr>
        <w:t xml:space="preserve"> palivové</w:t>
      </w:r>
      <w:r w:rsidR="00B6549A">
        <w:rPr>
          <w:rFonts w:ascii="Times New Roman" w:hAnsi="Times New Roman" w:cs="Times New Roman"/>
          <w:sz w:val="22"/>
          <w:szCs w:val="22"/>
          <w:lang w:val="cs-CZ"/>
        </w:rPr>
        <w:t>ho</w:t>
      </w:r>
      <w:r w:rsidRPr="00E57601">
        <w:rPr>
          <w:rFonts w:ascii="Times New Roman" w:hAnsi="Times New Roman" w:cs="Times New Roman"/>
          <w:sz w:val="22"/>
          <w:szCs w:val="22"/>
          <w:lang w:val="cs-CZ"/>
        </w:rPr>
        <w:t xml:space="preserve"> a staveb</w:t>
      </w:r>
      <w:r w:rsidR="00B6549A">
        <w:rPr>
          <w:rFonts w:ascii="Times New Roman" w:hAnsi="Times New Roman" w:cs="Times New Roman"/>
          <w:sz w:val="22"/>
          <w:szCs w:val="22"/>
          <w:lang w:val="cs-CZ"/>
        </w:rPr>
        <w:t>ního dříví</w:t>
      </w:r>
      <w:r w:rsidRPr="00E57601">
        <w:rPr>
          <w:rFonts w:ascii="Times New Roman" w:hAnsi="Times New Roman" w:cs="Times New Roman"/>
          <w:sz w:val="22"/>
          <w:szCs w:val="22"/>
          <w:lang w:val="cs-CZ"/>
        </w:rPr>
        <w:t xml:space="preserve">. Tato skutečnost vyjádřená frází „lidé si musí vařit“ spolu s hladem po zemědělské půdě je hlavním motorem způsobujícím odlesňování a degradaci lesů. Většina drobných zemědělců využívá směnné pěstování, protože je to pro ně jediný způsob, jak zvýšit svou produkci. Navíc, vezmeme-li v úvahu, že většina domácností uvedla, že jejich roční příjem je nižší než 90 $, nemají jinou možnost než expandovat do lesů. Inventář lesa poskytuje informace o stavu lesa k danému datu. Odhalení vývojových trendů však vyžaduje opakování takové inventury. Takže další inventarizace v rámci projektu ILUA fáze II na národní a provinční úrovni byla provedena v letech 2010 a 2016. Srovnání mezi dvěma inventurami je však obtížnější, než se očekávalo, protože se změnila některá kritéria. Především byl změněn klasifikační systém lesních typů. </w:t>
      </w:r>
      <w:r w:rsidR="001B0D27">
        <w:rPr>
          <w:rFonts w:ascii="Times New Roman" w:hAnsi="Times New Roman" w:cs="Times New Roman"/>
          <w:sz w:val="22"/>
          <w:szCs w:val="22"/>
          <w:lang w:val="cs-CZ"/>
        </w:rPr>
        <w:t>Také</w:t>
      </w:r>
      <w:r w:rsidRPr="00E57601">
        <w:rPr>
          <w:rFonts w:ascii="Times New Roman" w:hAnsi="Times New Roman" w:cs="Times New Roman"/>
          <w:sz w:val="22"/>
          <w:szCs w:val="22"/>
          <w:lang w:val="cs-CZ"/>
        </w:rPr>
        <w:t xml:space="preserve"> design ploch </w:t>
      </w:r>
      <w:r w:rsidR="001B0D27">
        <w:rPr>
          <w:rFonts w:ascii="Times New Roman" w:hAnsi="Times New Roman" w:cs="Times New Roman"/>
          <w:sz w:val="22"/>
          <w:szCs w:val="22"/>
          <w:lang w:val="cs-CZ"/>
        </w:rPr>
        <w:t xml:space="preserve">je </w:t>
      </w:r>
      <w:r w:rsidR="00AA4C86" w:rsidRPr="00E57601">
        <w:rPr>
          <w:rFonts w:ascii="Times New Roman" w:hAnsi="Times New Roman" w:cs="Times New Roman"/>
          <w:sz w:val="22"/>
          <w:szCs w:val="22"/>
          <w:lang w:val="cs-CZ"/>
        </w:rPr>
        <w:t>odlišný,</w:t>
      </w:r>
      <w:r w:rsidRPr="00E57601">
        <w:rPr>
          <w:rFonts w:ascii="Times New Roman" w:hAnsi="Times New Roman" w:cs="Times New Roman"/>
          <w:sz w:val="22"/>
          <w:szCs w:val="22"/>
          <w:lang w:val="cs-CZ"/>
        </w:rPr>
        <w:t xml:space="preserve"> a i když je v první inventuře tvar vzorových ploch obdélníkový, počet vzorových ploch je vyšší, ale plocha jednotlivých vzorových ploch je menší.</w:t>
      </w:r>
    </w:p>
    <w:p w14:paraId="3D9662DF" w14:textId="67B00366" w:rsidR="00761BD6" w:rsidRPr="00E57601" w:rsidRDefault="00761BD6" w:rsidP="00E57601">
      <w:pPr>
        <w:pStyle w:val="Standard"/>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Na rozdíl od předchozí inventarizace tak byla vzhledem k většímu počtu vzorových ploch zohledněna i lesní plantáž. Charakteristiky jsou podobné, ale existují zcela nekoherentní zjištění týkající se obchodovatelného dřeva. Není možné, aby se objem jeho zásob zvýšil zhruba pětinásobně, i když</w:t>
      </w:r>
      <w:r w:rsidR="002521B1">
        <w:rPr>
          <w:rFonts w:ascii="Times New Roman" w:hAnsi="Times New Roman" w:cs="Times New Roman"/>
          <w:sz w:val="22"/>
          <w:szCs w:val="22"/>
          <w:lang w:val="cs-CZ"/>
        </w:rPr>
        <w:t xml:space="preserve"> je </w:t>
      </w:r>
      <w:r w:rsidRPr="00E57601">
        <w:rPr>
          <w:rFonts w:ascii="Times New Roman" w:hAnsi="Times New Roman" w:cs="Times New Roman"/>
          <w:sz w:val="22"/>
          <w:szCs w:val="22"/>
          <w:lang w:val="cs-CZ"/>
        </w:rPr>
        <w:t xml:space="preserve"> počítá</w:t>
      </w:r>
      <w:r w:rsidR="002521B1">
        <w:rPr>
          <w:rFonts w:ascii="Times New Roman" w:hAnsi="Times New Roman" w:cs="Times New Roman"/>
          <w:sz w:val="22"/>
          <w:szCs w:val="22"/>
          <w:lang w:val="cs-CZ"/>
        </w:rPr>
        <w:t>no</w:t>
      </w:r>
      <w:r w:rsidRPr="00E57601">
        <w:rPr>
          <w:rFonts w:ascii="Times New Roman" w:hAnsi="Times New Roman" w:cs="Times New Roman"/>
          <w:sz w:val="22"/>
          <w:szCs w:val="22"/>
          <w:lang w:val="cs-CZ"/>
        </w:rPr>
        <w:t xml:space="preserve"> s rychle rostoucí plantáží. Bohužel </w:t>
      </w:r>
      <w:r w:rsidR="002521B1">
        <w:rPr>
          <w:rFonts w:ascii="Times New Roman" w:hAnsi="Times New Roman" w:cs="Times New Roman"/>
          <w:sz w:val="22"/>
          <w:szCs w:val="22"/>
          <w:lang w:val="cs-CZ"/>
        </w:rPr>
        <w:t xml:space="preserve">také </w:t>
      </w:r>
      <w:r w:rsidRPr="00E57601">
        <w:rPr>
          <w:rFonts w:ascii="Times New Roman" w:hAnsi="Times New Roman" w:cs="Times New Roman"/>
          <w:sz w:val="22"/>
          <w:szCs w:val="22"/>
          <w:lang w:val="cs-CZ"/>
        </w:rPr>
        <w:t>došlo ke změně způsobu výpočtu obchodovatelného dříví</w:t>
      </w:r>
      <w:r w:rsidR="002521B1">
        <w:rPr>
          <w:rFonts w:ascii="Times New Roman" w:hAnsi="Times New Roman" w:cs="Times New Roman"/>
          <w:sz w:val="22"/>
          <w:szCs w:val="22"/>
          <w:lang w:val="cs-CZ"/>
        </w:rPr>
        <w:t xml:space="preserve">. To je další faktor, který vysvětluje </w:t>
      </w:r>
      <w:r w:rsidRPr="00E57601">
        <w:rPr>
          <w:rFonts w:ascii="Times New Roman" w:hAnsi="Times New Roman" w:cs="Times New Roman"/>
          <w:sz w:val="22"/>
          <w:szCs w:val="22"/>
          <w:lang w:val="cs-CZ"/>
        </w:rPr>
        <w:t>t</w:t>
      </w:r>
      <w:r w:rsidR="002521B1">
        <w:rPr>
          <w:rFonts w:ascii="Times New Roman" w:hAnsi="Times New Roman" w:cs="Times New Roman"/>
          <w:sz w:val="22"/>
          <w:szCs w:val="22"/>
          <w:lang w:val="cs-CZ"/>
        </w:rPr>
        <w:t>ento</w:t>
      </w:r>
      <w:r w:rsidRPr="00E57601">
        <w:rPr>
          <w:rFonts w:ascii="Times New Roman" w:hAnsi="Times New Roman" w:cs="Times New Roman"/>
          <w:sz w:val="22"/>
          <w:szCs w:val="22"/>
          <w:lang w:val="cs-CZ"/>
        </w:rPr>
        <w:t xml:space="preserve"> rozpor. V prvním soupisu bylo obchodovatelné dřevo počítáno</w:t>
      </w:r>
      <w:r w:rsidR="00A732CF">
        <w:rPr>
          <w:rFonts w:ascii="Times New Roman" w:hAnsi="Times New Roman" w:cs="Times New Roman"/>
          <w:sz w:val="22"/>
          <w:szCs w:val="22"/>
          <w:lang w:val="cs-CZ"/>
        </w:rPr>
        <w:t xml:space="preserve"> </w:t>
      </w:r>
      <w:r w:rsidRPr="00E57601">
        <w:rPr>
          <w:rFonts w:ascii="Times New Roman" w:hAnsi="Times New Roman" w:cs="Times New Roman"/>
          <w:sz w:val="22"/>
          <w:szCs w:val="22"/>
          <w:lang w:val="cs-CZ"/>
        </w:rPr>
        <w:t>pouze</w:t>
      </w:r>
      <w:r w:rsidR="00A732CF">
        <w:rPr>
          <w:rFonts w:ascii="Times New Roman" w:hAnsi="Times New Roman" w:cs="Times New Roman"/>
          <w:sz w:val="22"/>
          <w:szCs w:val="22"/>
          <w:lang w:val="cs-CZ"/>
        </w:rPr>
        <w:t xml:space="preserve"> </w:t>
      </w:r>
      <w:r w:rsidRPr="00E57601">
        <w:rPr>
          <w:rFonts w:ascii="Times New Roman" w:hAnsi="Times New Roman" w:cs="Times New Roman"/>
          <w:sz w:val="22"/>
          <w:szCs w:val="22"/>
          <w:lang w:val="cs-CZ"/>
        </w:rPr>
        <w:t>z obchodovatelných dřevin, ale ve druhém soupisu ze všech druhů. Pokud jsme v první inventuře spočítali obchodovatelné dřevo ze všech druhů dřevin, dostaneme přibližně stejný údaj. Mírný nárůst objemu zásob je tedy způsoben doplňováním zásob v lesních plantážích.</w:t>
      </w:r>
    </w:p>
    <w:p w14:paraId="4D5BC7D9" w14:textId="1B8DA6F4" w:rsidR="00761BD6" w:rsidRPr="00E57601" w:rsidRDefault="00761BD6" w:rsidP="00E57601">
      <w:pPr>
        <w:pStyle w:val="Standard"/>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 xml:space="preserve">Porovnáním obou inventářů je zjištěn velký rozdíl v lesním porostu. Zatímco stav v roce 2008 uvádí, že lesní porost se odhaduje na 49,97 milionu hektarů, což představuje 66,4 % celkové rozlohy, stav </w:t>
      </w:r>
      <w:r w:rsidR="00751B3F">
        <w:rPr>
          <w:rFonts w:ascii="Times New Roman" w:hAnsi="Times New Roman" w:cs="Times New Roman"/>
          <w:sz w:val="22"/>
          <w:szCs w:val="22"/>
          <w:lang w:val="cs-CZ"/>
        </w:rPr>
        <w:br/>
      </w:r>
      <w:r w:rsidRPr="00E57601">
        <w:rPr>
          <w:rFonts w:ascii="Times New Roman" w:hAnsi="Times New Roman" w:cs="Times New Roman"/>
          <w:sz w:val="22"/>
          <w:szCs w:val="22"/>
          <w:lang w:val="cs-CZ"/>
        </w:rPr>
        <w:t>v roce 2016 je výrazně nižší, pouze 45,94 milionu, což představuje 61,04 % celkové rozlohy půdy. Pokud je to pravda, míra odlesňování během 8 let je 4,03 milionu hektarů (ročně zhruba 500 000 ha).</w:t>
      </w:r>
    </w:p>
    <w:p w14:paraId="2EB27B9B" w14:textId="244AA6CC" w:rsidR="00761BD6" w:rsidRPr="00E57601" w:rsidRDefault="00761BD6" w:rsidP="00E57601">
      <w:pPr>
        <w:pStyle w:val="Standard"/>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 xml:space="preserve">Třetí systém inventarizace je založen na sumarizaci dat z lesních hospodářských rovin. Vzhledem </w:t>
      </w:r>
      <w:r w:rsidR="00751B3F">
        <w:rPr>
          <w:rFonts w:ascii="Times New Roman" w:hAnsi="Times New Roman" w:cs="Times New Roman"/>
          <w:sz w:val="22"/>
          <w:szCs w:val="22"/>
          <w:lang w:val="cs-CZ"/>
        </w:rPr>
        <w:br/>
      </w:r>
      <w:r w:rsidRPr="00E57601">
        <w:rPr>
          <w:rFonts w:ascii="Times New Roman" w:hAnsi="Times New Roman" w:cs="Times New Roman"/>
          <w:sz w:val="22"/>
          <w:szCs w:val="22"/>
          <w:lang w:val="cs-CZ"/>
        </w:rPr>
        <w:lastRenderedPageBreak/>
        <w:t>k tomu, že plány nepokrývají většinu lesů, můžeme v současné době provést takový typ inventarizace pouze v jedné provincii, východní provincii, kde byla plocha 103 000 ha v režimu lesního hospodářství.</w:t>
      </w:r>
    </w:p>
    <w:p w14:paraId="045CAE66" w14:textId="76FC225F" w:rsidR="00761BD6" w:rsidRPr="00E57601" w:rsidRDefault="00761BD6" w:rsidP="00E57601">
      <w:pPr>
        <w:pStyle w:val="Standard"/>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 xml:space="preserve">Nejdůležitějším </w:t>
      </w:r>
      <w:r w:rsidR="00A732CF">
        <w:rPr>
          <w:rFonts w:ascii="Times New Roman" w:hAnsi="Times New Roman" w:cs="Times New Roman"/>
          <w:sz w:val="22"/>
          <w:szCs w:val="22"/>
          <w:lang w:val="cs-CZ"/>
        </w:rPr>
        <w:t>ukazatelem</w:t>
      </w:r>
      <w:r w:rsidRPr="00E57601">
        <w:rPr>
          <w:rFonts w:ascii="Times New Roman" w:hAnsi="Times New Roman" w:cs="Times New Roman"/>
          <w:sz w:val="22"/>
          <w:szCs w:val="22"/>
          <w:lang w:val="cs-CZ"/>
        </w:rPr>
        <w:t xml:space="preserve"> je objem zásob. Podle FMP je objem zásob výrazně nižší než objem zásob podle inventury ILUA I uvedené ve východní provincii. Bohužel v inventáři ILUA II není žádná tabulka odhalující objem zásob na provincii. Objem zásob ve východní provincii se tak snížil z 47,8 m3/ha na 30,4 m3/ha. Rozdíl je 17,4 m3/ha, což znamená, že objem zásob poklesl o 36,3 %. </w:t>
      </w:r>
    </w:p>
    <w:p w14:paraId="365764F5" w14:textId="1CBADCC9" w:rsidR="00751B3F" w:rsidRDefault="00761BD6" w:rsidP="00E57601">
      <w:pPr>
        <w:pStyle w:val="Standard"/>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 xml:space="preserve">V Zambii byl vytvořen Národní systém monitorování lesů, který se skládá ze tří položek: inventarizace lesů, satelitní systém monitorování půdy a inventář skleníkových plynů. Výstupem družicových monitorovacích systémů jsou mapy umožňující </w:t>
      </w:r>
      <w:r w:rsidR="00A732CF">
        <w:rPr>
          <w:rFonts w:ascii="Times New Roman" w:hAnsi="Times New Roman" w:cs="Times New Roman"/>
          <w:sz w:val="22"/>
          <w:szCs w:val="22"/>
          <w:lang w:val="cs-CZ"/>
        </w:rPr>
        <w:t xml:space="preserve">pozorovat </w:t>
      </w:r>
      <w:r w:rsidRPr="00E57601">
        <w:rPr>
          <w:rFonts w:ascii="Times New Roman" w:hAnsi="Times New Roman" w:cs="Times New Roman"/>
          <w:sz w:val="22"/>
          <w:szCs w:val="22"/>
          <w:lang w:val="cs-CZ"/>
        </w:rPr>
        <w:t xml:space="preserve">nejen současnou situaci, ale i změny v čase. Interaktivní mapy kombinující jednotlivé vrstvy, jako jsou základní terénní vrstvy, infrastruktura, sídla, vegetační pokryv a lesní pokryv, umožňují lesním úřadům a osobám s rozhodovací pravomocí mít důležité informace včas. Bohužel informace získané z map byly doposud pouze zaznamenávány </w:t>
      </w:r>
      <w:r w:rsidR="00A732CF">
        <w:rPr>
          <w:rFonts w:ascii="Times New Roman" w:hAnsi="Times New Roman" w:cs="Times New Roman"/>
          <w:sz w:val="22"/>
          <w:szCs w:val="22"/>
          <w:lang w:val="cs-CZ"/>
        </w:rPr>
        <w:br/>
      </w:r>
      <w:r w:rsidRPr="00E57601">
        <w:rPr>
          <w:rFonts w:ascii="Times New Roman" w:hAnsi="Times New Roman" w:cs="Times New Roman"/>
          <w:sz w:val="22"/>
          <w:szCs w:val="22"/>
          <w:lang w:val="cs-CZ"/>
        </w:rPr>
        <w:t xml:space="preserve">a nebyly prováděny žádné přímé aktivity proti odlesňování a znehodnocování lesů. Osobně jsme měli možnost se seznámit s jednou z interaktivních map, která jasně ukazovala, že i státní lesy (národní </w:t>
      </w:r>
      <w:r w:rsidR="00A732CF">
        <w:rPr>
          <w:rFonts w:ascii="Times New Roman" w:hAnsi="Times New Roman" w:cs="Times New Roman"/>
          <w:sz w:val="22"/>
          <w:szCs w:val="22"/>
          <w:lang w:val="cs-CZ"/>
        </w:rPr>
        <w:br/>
      </w:r>
      <w:r w:rsidRPr="00E57601">
        <w:rPr>
          <w:rFonts w:ascii="Times New Roman" w:hAnsi="Times New Roman" w:cs="Times New Roman"/>
          <w:sz w:val="22"/>
          <w:szCs w:val="22"/>
          <w:lang w:val="cs-CZ"/>
        </w:rPr>
        <w:t xml:space="preserve">a místní lesy) ve východní provincii jsou pod tlakem odlesňování a jejich části byly přeměněny na zemědělskou půdu. Podobná situace je zaznamenána i v několika lesních hospodářských plánech. Lesní úřady si na jedné straně stěžují na </w:t>
      </w:r>
      <w:proofErr w:type="spellStart"/>
      <w:r w:rsidRPr="00E57601">
        <w:rPr>
          <w:rFonts w:ascii="Times New Roman" w:hAnsi="Times New Roman" w:cs="Times New Roman"/>
          <w:sz w:val="22"/>
          <w:szCs w:val="22"/>
          <w:lang w:val="cs-CZ"/>
        </w:rPr>
        <w:t>poddimenzovanost</w:t>
      </w:r>
      <w:proofErr w:type="spellEnd"/>
      <w:r w:rsidRPr="00E57601">
        <w:rPr>
          <w:rFonts w:ascii="Times New Roman" w:hAnsi="Times New Roman" w:cs="Times New Roman"/>
          <w:sz w:val="22"/>
          <w:szCs w:val="22"/>
          <w:lang w:val="cs-CZ"/>
        </w:rPr>
        <w:t>, která neumožňuje účinnou kontrolu nelegální činnosti</w:t>
      </w:r>
      <w:r w:rsidR="00A732CF">
        <w:rPr>
          <w:rFonts w:ascii="Times New Roman" w:hAnsi="Times New Roman" w:cs="Times New Roman"/>
          <w:sz w:val="22"/>
          <w:szCs w:val="22"/>
          <w:lang w:val="cs-CZ"/>
        </w:rPr>
        <w:t xml:space="preserve"> </w:t>
      </w:r>
      <w:r w:rsidRPr="00E57601">
        <w:rPr>
          <w:rFonts w:ascii="Times New Roman" w:hAnsi="Times New Roman" w:cs="Times New Roman"/>
          <w:sz w:val="22"/>
          <w:szCs w:val="22"/>
          <w:lang w:val="cs-CZ"/>
        </w:rPr>
        <w:t>v</w:t>
      </w:r>
      <w:r w:rsidR="00A732CF">
        <w:rPr>
          <w:rFonts w:ascii="Times New Roman" w:hAnsi="Times New Roman" w:cs="Times New Roman"/>
          <w:sz w:val="22"/>
          <w:szCs w:val="22"/>
          <w:lang w:val="cs-CZ"/>
        </w:rPr>
        <w:t xml:space="preserve"> </w:t>
      </w:r>
      <w:r w:rsidRPr="00E57601">
        <w:rPr>
          <w:rFonts w:ascii="Times New Roman" w:hAnsi="Times New Roman" w:cs="Times New Roman"/>
          <w:sz w:val="22"/>
          <w:szCs w:val="22"/>
          <w:lang w:val="cs-CZ"/>
        </w:rPr>
        <w:t>lesích,</w:t>
      </w:r>
      <w:r w:rsidR="00A732CF">
        <w:rPr>
          <w:rFonts w:ascii="Times New Roman" w:hAnsi="Times New Roman" w:cs="Times New Roman"/>
          <w:sz w:val="22"/>
          <w:szCs w:val="22"/>
          <w:lang w:val="cs-CZ"/>
        </w:rPr>
        <w:t xml:space="preserve"> </w:t>
      </w:r>
      <w:r w:rsidRPr="00E57601">
        <w:rPr>
          <w:rFonts w:ascii="Times New Roman" w:hAnsi="Times New Roman" w:cs="Times New Roman"/>
          <w:sz w:val="22"/>
          <w:szCs w:val="22"/>
          <w:lang w:val="cs-CZ"/>
        </w:rPr>
        <w:t>a na druhé straně nejsou takové mapy využívány v plném rozsahu. Kromě toho existuje také nedostatek informací mezi rozvojovými agenturami a dalšími orgány zabývajícími se monitorováním lesů, což vede k situaci, že podobné nebo dokonce stejné mapy jsou nezávisle vyvíjeny na základě stejných zdrojů satelitních snímků.</w:t>
      </w:r>
    </w:p>
    <w:p w14:paraId="1B383A16" w14:textId="0A27DD09" w:rsidR="005C72EC" w:rsidRPr="00E57601" w:rsidRDefault="00761BD6" w:rsidP="00E57601">
      <w:pPr>
        <w:pStyle w:val="Standard"/>
        <w:spacing w:before="120" w:after="120" w:line="360" w:lineRule="auto"/>
        <w:jc w:val="both"/>
        <w:rPr>
          <w:rFonts w:ascii="Times New Roman" w:hAnsi="Times New Roman" w:cs="Times New Roman"/>
          <w:sz w:val="22"/>
          <w:szCs w:val="22"/>
          <w:lang w:val="cs-CZ"/>
        </w:rPr>
      </w:pPr>
      <w:r w:rsidRPr="00E57601">
        <w:rPr>
          <w:rFonts w:ascii="Times New Roman" w:hAnsi="Times New Roman" w:cs="Times New Roman"/>
          <w:sz w:val="22"/>
          <w:szCs w:val="22"/>
          <w:lang w:val="cs-CZ"/>
        </w:rPr>
        <w:t>Je nutné zdůraznit, že inventarizace a monitoring lesů jsou pouze prvními kroky v boji proti odlesňování a znehodnocování lesů. Obě aktivity přinášejí pouze informace, ale boj a snaha o zvýšení produktivity a služeb lesa by měla následovat ihned po získání informace. Jinak budeme lesy monitorovat do posledního stromu.</w:t>
      </w:r>
    </w:p>
    <w:sectPr w:rsidR="005C72EC" w:rsidRPr="00E57601">
      <w:headerReference w:type="default" r:id="rId11"/>
      <w:footerReference w:type="default" r:id="rId1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Markéta Smrčková" w:date="2024-09-10T07:54:00Z" w:initials="MS">
    <w:p w14:paraId="4B6140A5" w14:textId="77777777" w:rsidR="00A8199B" w:rsidRDefault="00A8199B" w:rsidP="00A8199B">
      <w:pPr>
        <w:pStyle w:val="Textkomente"/>
      </w:pPr>
      <w:r>
        <w:rPr>
          <w:rStyle w:val="Odkaznakoment"/>
        </w:rPr>
        <w:annotationRef/>
      </w:r>
      <w:r>
        <w:t xml:space="preserve">Prosíme o uvedení alespoň indikativní rozlohy komunitních lesů, případně celkovou rozlohu, aby bylo dopočitatelné. </w:t>
      </w:r>
    </w:p>
  </w:comment>
  <w:comment w:id="1" w:author="Markéta Smrčková" w:date="2024-09-10T07:54:00Z" w:initials="MS">
    <w:p w14:paraId="6D1F82B7" w14:textId="77777777" w:rsidR="005E3306" w:rsidRDefault="00A8199B" w:rsidP="005E3306">
      <w:pPr>
        <w:pStyle w:val="Textkomente"/>
      </w:pPr>
      <w:r>
        <w:rPr>
          <w:rStyle w:val="Odkaznakoment"/>
        </w:rPr>
        <w:annotationRef/>
      </w:r>
      <w:r w:rsidR="005E3306">
        <w:t xml:space="preserve">V dalších bodech uvádíte, že stav lesa podle II.invetarizace je 61,04 v roce 2016. Zde mám dotaz, proč nepoužíváte novější údaj? Možná je k tomu nějaký důvod, je podle vašeho názoru např. nepřesný?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B6140A5" w15:done="0"/>
  <w15:commentEx w15:paraId="6D1F82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B007242" w16cex:dateUtc="2024-09-10T05:54:00Z"/>
  <w16cex:commentExtensible w16cex:durableId="34017FEF" w16cex:dateUtc="2024-09-10T0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B6140A5" w16cid:durableId="6B007242"/>
  <w16cid:commentId w16cid:paraId="6D1F82B7" w16cid:durableId="34017F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2304B" w14:textId="77777777" w:rsidR="000A0DA7" w:rsidRDefault="000A0DA7" w:rsidP="00831737">
      <w:pPr>
        <w:spacing w:after="0" w:line="240" w:lineRule="auto"/>
      </w:pPr>
      <w:r>
        <w:separator/>
      </w:r>
    </w:p>
  </w:endnote>
  <w:endnote w:type="continuationSeparator" w:id="0">
    <w:p w14:paraId="40B24FEC" w14:textId="77777777" w:rsidR="000A0DA7" w:rsidRDefault="000A0DA7" w:rsidP="00831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erif">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89B638" w14:textId="795391A2" w:rsidR="00831737" w:rsidRPr="00831737" w:rsidRDefault="00D72A3F">
    <w:pPr>
      <w:pStyle w:val="Zpat"/>
    </w:pPr>
    <w:r>
      <w:rPr>
        <w:noProof/>
      </w:rPr>
      <mc:AlternateContent>
        <mc:Choice Requires="wps">
          <w:drawing>
            <wp:anchor distT="0" distB="0" distL="114300" distR="114300" simplePos="0" relativeHeight="251660288" behindDoc="0" locked="0" layoutInCell="1" allowOverlap="1" wp14:anchorId="1606E047" wp14:editId="26FF88CE">
              <wp:simplePos x="0" y="0"/>
              <wp:positionH relativeFrom="column">
                <wp:posOffset>-15240</wp:posOffset>
              </wp:positionH>
              <wp:positionV relativeFrom="paragraph">
                <wp:posOffset>-81915</wp:posOffset>
              </wp:positionV>
              <wp:extent cx="5814060" cy="0"/>
              <wp:effectExtent l="0" t="0" r="0" b="0"/>
              <wp:wrapNone/>
              <wp:docPr id="1079644038" name="Straight Connector 3"/>
              <wp:cNvGraphicFramePr/>
              <a:graphic xmlns:a="http://schemas.openxmlformats.org/drawingml/2006/main">
                <a:graphicData uri="http://schemas.microsoft.com/office/word/2010/wordprocessingShape">
                  <wps:wsp>
                    <wps:cNvCnPr/>
                    <wps:spPr>
                      <a:xfrm>
                        <a:off x="0" y="0"/>
                        <a:ext cx="581406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1240A7"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pt,-6.45pt" to="456.6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" strokecolor="#156082 [3204]" strokeweight="1pt">
              <v:stroke joinstyle="miter"/>
            </v:line>
          </w:pict>
        </mc:Fallback>
      </mc:AlternateContent>
    </w:r>
    <w:r w:rsidR="00831737">
      <w:t>DEVISE GROUP, s.r.o.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37E70D" w14:textId="77777777" w:rsidR="000A0DA7" w:rsidRDefault="000A0DA7" w:rsidP="00831737">
      <w:pPr>
        <w:spacing w:after="0" w:line="240" w:lineRule="auto"/>
      </w:pPr>
      <w:r>
        <w:separator/>
      </w:r>
    </w:p>
  </w:footnote>
  <w:footnote w:type="continuationSeparator" w:id="0">
    <w:p w14:paraId="27980EAE" w14:textId="77777777" w:rsidR="000A0DA7" w:rsidRDefault="000A0DA7" w:rsidP="00831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A5F70" w14:textId="67160D43" w:rsidR="00831737" w:rsidRPr="00831737" w:rsidRDefault="00831737" w:rsidP="00831737">
    <w:pPr>
      <w:tabs>
        <w:tab w:val="left" w:pos="624"/>
        <w:tab w:val="center" w:pos="4513"/>
      </w:tabs>
      <w:jc w:val="center"/>
      <w:rPr>
        <w:rFonts w:ascii="Georgia" w:eastAsia="Georgia" w:hAnsi="Georgia" w:cs="Georgia"/>
        <w:b/>
        <w:bCs/>
        <w:noProof/>
        <w:color w:val="000000"/>
        <w:sz w:val="26"/>
        <w:szCs w:val="26"/>
      </w:rPr>
    </w:pPr>
    <w:r>
      <w:rPr>
        <w:rFonts w:ascii="Georgia" w:eastAsia="Georgia" w:hAnsi="Georgia" w:cs="Georgia"/>
        <w:b/>
        <w:bCs/>
        <w:noProof/>
        <w:color w:val="000000"/>
        <w:sz w:val="26"/>
        <w:szCs w:val="26"/>
      </w:rPr>
      <w:drawing>
        <wp:anchor distT="0" distB="0" distL="114300" distR="114300" simplePos="0" relativeHeight="251658240" behindDoc="1" locked="0" layoutInCell="1" allowOverlap="1" wp14:anchorId="5540C60C" wp14:editId="6A863940">
          <wp:simplePos x="0" y="0"/>
          <wp:positionH relativeFrom="column">
            <wp:posOffset>4678680</wp:posOffset>
          </wp:positionH>
          <wp:positionV relativeFrom="paragraph">
            <wp:posOffset>-388620</wp:posOffset>
          </wp:positionV>
          <wp:extent cx="1289050" cy="1306392"/>
          <wp:effectExtent l="0" t="0" r="6350" b="8255"/>
          <wp:wrapNone/>
          <wp:docPr id="1586383232" name="Picture 1" descr="A blue flag with yellow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383232" name="Picture 1" descr="A blue flag with yellow star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89050" cy="1306392"/>
                  </a:xfrm>
                  <a:prstGeom prst="rect">
                    <a:avLst/>
                  </a:prstGeom>
                </pic:spPr>
              </pic:pic>
            </a:graphicData>
          </a:graphic>
          <wp14:sizeRelH relativeFrom="margin">
            <wp14:pctWidth>0</wp14:pctWidth>
          </wp14:sizeRelH>
          <wp14:sizeRelV relativeFrom="margin">
            <wp14:pctHeight>0</wp14:pctHeight>
          </wp14:sizeRelV>
        </wp:anchor>
      </w:drawing>
    </w:r>
    <w:r>
      <w:rPr>
        <w:rFonts w:ascii="Georgia" w:eastAsia="Georgia" w:hAnsi="Georgia" w:cs="Georgia"/>
        <w:b/>
        <w:bCs/>
        <w:noProof/>
        <w:color w:val="000000"/>
        <w:sz w:val="26"/>
        <w:szCs w:val="26"/>
      </w:rPr>
      <w:drawing>
        <wp:anchor distT="0" distB="0" distL="114300" distR="114300" simplePos="0" relativeHeight="251659264" behindDoc="1" locked="0" layoutInCell="1" allowOverlap="1" wp14:anchorId="23EB126A" wp14:editId="1E2D98DB">
          <wp:simplePos x="0" y="0"/>
          <wp:positionH relativeFrom="column">
            <wp:posOffset>-243840</wp:posOffset>
          </wp:positionH>
          <wp:positionV relativeFrom="paragraph">
            <wp:posOffset>-236855</wp:posOffset>
          </wp:positionV>
          <wp:extent cx="1615440" cy="899795"/>
          <wp:effectExtent l="0" t="0" r="3810" b="0"/>
          <wp:wrapNone/>
          <wp:docPr id="1685723912" name="Picture 2" descr="A red and blue flag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723912" name="Picture 2" descr="A red and blue flag with blue text&#10;&#10;Description automatically generated"/>
                  <pic:cNvPicPr/>
                </pic:nvPicPr>
                <pic:blipFill rotWithShape="1">
                  <a:blip r:embed="rId2"/>
                  <a:srcRect l="13761" r="11437"/>
                  <a:stretch/>
                </pic:blipFill>
                <pic:spPr bwMode="auto">
                  <a:xfrm>
                    <a:off x="0" y="0"/>
                    <a:ext cx="1615440" cy="8997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831737">
      <w:rPr>
        <w:rFonts w:ascii="Georgia" w:eastAsia="Georgia" w:hAnsi="Georgia" w:cs="Georgia"/>
        <w:b/>
        <w:bCs/>
        <w:color w:val="000000"/>
        <w:sz w:val="26"/>
        <w:szCs w:val="26"/>
      </w:rPr>
      <w:t xml:space="preserve">SLIM - </w:t>
    </w:r>
    <w:proofErr w:type="spellStart"/>
    <w:r w:rsidRPr="00831737">
      <w:rPr>
        <w:rFonts w:ascii="Georgia" w:eastAsia="Georgia" w:hAnsi="Georgia" w:cs="Georgia"/>
        <w:b/>
        <w:bCs/>
        <w:color w:val="000000"/>
        <w:sz w:val="26"/>
        <w:szCs w:val="26"/>
      </w:rPr>
      <w:t>Sustainable</w:t>
    </w:r>
    <w:proofErr w:type="spellEnd"/>
    <w:r w:rsidRPr="00831737">
      <w:rPr>
        <w:rFonts w:ascii="Georgia" w:eastAsia="Georgia" w:hAnsi="Georgia" w:cs="Georgia"/>
        <w:b/>
        <w:bCs/>
        <w:color w:val="000000"/>
        <w:sz w:val="26"/>
        <w:szCs w:val="26"/>
      </w:rPr>
      <w:t xml:space="preserve"> </w:t>
    </w:r>
    <w:proofErr w:type="spellStart"/>
    <w:r w:rsidRPr="00831737">
      <w:rPr>
        <w:rFonts w:ascii="Georgia" w:eastAsia="Georgia" w:hAnsi="Georgia" w:cs="Georgia"/>
        <w:b/>
        <w:bCs/>
        <w:color w:val="000000"/>
        <w:sz w:val="26"/>
        <w:szCs w:val="26"/>
      </w:rPr>
      <w:t>Landscape</w:t>
    </w:r>
    <w:proofErr w:type="spellEnd"/>
  </w:p>
  <w:p w14:paraId="659841FB" w14:textId="6F8C28E9" w:rsidR="00831737" w:rsidRDefault="00831737" w:rsidP="00831737">
    <w:pPr>
      <w:jc w:val="center"/>
      <w:rPr>
        <w:rFonts w:ascii="Georgia" w:eastAsia="Georgia" w:hAnsi="Georgia" w:cs="Georgia"/>
        <w:b/>
        <w:bCs/>
        <w:color w:val="000000"/>
        <w:sz w:val="26"/>
        <w:szCs w:val="26"/>
      </w:rPr>
    </w:pPr>
    <w:proofErr w:type="spellStart"/>
    <w:r w:rsidRPr="00831737">
      <w:rPr>
        <w:rFonts w:ascii="Georgia" w:eastAsia="Georgia" w:hAnsi="Georgia" w:cs="Georgia"/>
        <w:b/>
        <w:bCs/>
        <w:color w:val="000000"/>
        <w:sz w:val="26"/>
        <w:szCs w:val="26"/>
      </w:rPr>
      <w:t>through</w:t>
    </w:r>
    <w:proofErr w:type="spellEnd"/>
    <w:r w:rsidRPr="00831737">
      <w:rPr>
        <w:rFonts w:ascii="Georgia" w:eastAsia="Georgia" w:hAnsi="Georgia" w:cs="Georgia"/>
        <w:b/>
        <w:bCs/>
        <w:color w:val="000000"/>
        <w:sz w:val="26"/>
        <w:szCs w:val="26"/>
      </w:rPr>
      <w:t xml:space="preserve"> </w:t>
    </w:r>
    <w:proofErr w:type="spellStart"/>
    <w:r w:rsidRPr="00831737">
      <w:rPr>
        <w:rFonts w:ascii="Georgia" w:eastAsia="Georgia" w:hAnsi="Georgia" w:cs="Georgia"/>
        <w:b/>
        <w:bCs/>
        <w:color w:val="000000"/>
        <w:sz w:val="26"/>
        <w:szCs w:val="26"/>
      </w:rPr>
      <w:t>Integrated</w:t>
    </w:r>
    <w:proofErr w:type="spellEnd"/>
    <w:r w:rsidRPr="00831737">
      <w:rPr>
        <w:rFonts w:ascii="Georgia" w:eastAsia="Georgia" w:hAnsi="Georgia" w:cs="Georgia"/>
        <w:b/>
        <w:bCs/>
        <w:color w:val="000000"/>
        <w:sz w:val="26"/>
        <w:szCs w:val="26"/>
      </w:rPr>
      <w:t xml:space="preserve"> Management</w:t>
    </w:r>
  </w:p>
  <w:p w14:paraId="54A48022" w14:textId="77777777" w:rsidR="005C72EC" w:rsidRPr="00831737" w:rsidRDefault="005C72EC" w:rsidP="00831737">
    <w:pPr>
      <w:jc w:val="center"/>
      <w:rPr>
        <w:rFonts w:ascii="Georgia" w:eastAsia="Georgia" w:hAnsi="Georgia" w:cs="Georgia"/>
        <w:b/>
        <w:bCs/>
        <w:color w:val="000000"/>
        <w:sz w:val="26"/>
        <w:szCs w:val="26"/>
      </w:rPr>
    </w:pPr>
  </w:p>
  <w:p w14:paraId="3A5056D4" w14:textId="77777777" w:rsidR="00831737" w:rsidRDefault="0083173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2020CF"/>
    <w:multiLevelType w:val="hybridMultilevel"/>
    <w:tmpl w:val="EF4261C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6B432C16"/>
    <w:multiLevelType w:val="hybridMultilevel"/>
    <w:tmpl w:val="223259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77171461">
    <w:abstractNumId w:val="1"/>
  </w:num>
  <w:num w:numId="2" w16cid:durableId="19431475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éta Smrčková">
    <w15:presenceInfo w15:providerId="AD" w15:userId="S::smrckova@czechaid.cz::6912d791-aa3c-403b-849e-1dd97f2b0f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F67"/>
    <w:rsid w:val="00014F67"/>
    <w:rsid w:val="000A0DA7"/>
    <w:rsid w:val="001602BC"/>
    <w:rsid w:val="00162EF1"/>
    <w:rsid w:val="00167D4D"/>
    <w:rsid w:val="0017784B"/>
    <w:rsid w:val="00191AAB"/>
    <w:rsid w:val="001A3128"/>
    <w:rsid w:val="001A3500"/>
    <w:rsid w:val="001B0D27"/>
    <w:rsid w:val="001C4918"/>
    <w:rsid w:val="002521B1"/>
    <w:rsid w:val="00337BA4"/>
    <w:rsid w:val="003740C8"/>
    <w:rsid w:val="004455B5"/>
    <w:rsid w:val="004800D9"/>
    <w:rsid w:val="00487485"/>
    <w:rsid w:val="005C72EC"/>
    <w:rsid w:val="005E3306"/>
    <w:rsid w:val="005E77F7"/>
    <w:rsid w:val="00621F94"/>
    <w:rsid w:val="00682F58"/>
    <w:rsid w:val="006C14F9"/>
    <w:rsid w:val="00715532"/>
    <w:rsid w:val="00751B3F"/>
    <w:rsid w:val="00761BD6"/>
    <w:rsid w:val="00796EA7"/>
    <w:rsid w:val="007E4306"/>
    <w:rsid w:val="00814CEE"/>
    <w:rsid w:val="00831737"/>
    <w:rsid w:val="00846E23"/>
    <w:rsid w:val="008A36FF"/>
    <w:rsid w:val="009164A7"/>
    <w:rsid w:val="00A321D7"/>
    <w:rsid w:val="00A732CF"/>
    <w:rsid w:val="00A8199B"/>
    <w:rsid w:val="00AA4C86"/>
    <w:rsid w:val="00AB1439"/>
    <w:rsid w:val="00AB2952"/>
    <w:rsid w:val="00AC4EDA"/>
    <w:rsid w:val="00B355DA"/>
    <w:rsid w:val="00B6549A"/>
    <w:rsid w:val="00CD553B"/>
    <w:rsid w:val="00CF7FB5"/>
    <w:rsid w:val="00D72A3F"/>
    <w:rsid w:val="00E530B8"/>
    <w:rsid w:val="00E57601"/>
    <w:rsid w:val="00E75ABE"/>
    <w:rsid w:val="00F1796B"/>
    <w:rsid w:val="00FA08F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7F1478"/>
  <w15:chartTrackingRefBased/>
  <w15:docId w15:val="{9E2EC9E9-B8F1-4A86-A474-6E1524852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014F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014F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014F67"/>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014F67"/>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014F67"/>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014F67"/>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014F67"/>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014F67"/>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014F67"/>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014F67"/>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014F67"/>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014F67"/>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014F67"/>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014F67"/>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014F67"/>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014F67"/>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014F67"/>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014F67"/>
    <w:rPr>
      <w:rFonts w:eastAsiaTheme="majorEastAsia" w:cstheme="majorBidi"/>
      <w:color w:val="272727" w:themeColor="text1" w:themeTint="D8"/>
    </w:rPr>
  </w:style>
  <w:style w:type="paragraph" w:styleId="Nzev">
    <w:name w:val="Title"/>
    <w:basedOn w:val="Normln"/>
    <w:next w:val="Normln"/>
    <w:link w:val="NzevChar"/>
    <w:uiPriority w:val="10"/>
    <w:qFormat/>
    <w:rsid w:val="00014F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014F67"/>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014F67"/>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014F67"/>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014F67"/>
    <w:pPr>
      <w:spacing w:before="160"/>
      <w:jc w:val="center"/>
    </w:pPr>
    <w:rPr>
      <w:i/>
      <w:iCs/>
      <w:color w:val="404040" w:themeColor="text1" w:themeTint="BF"/>
    </w:rPr>
  </w:style>
  <w:style w:type="character" w:customStyle="1" w:styleId="CittChar">
    <w:name w:val="Citát Char"/>
    <w:basedOn w:val="Standardnpsmoodstavce"/>
    <w:link w:val="Citt"/>
    <w:uiPriority w:val="29"/>
    <w:rsid w:val="00014F67"/>
    <w:rPr>
      <w:i/>
      <w:iCs/>
      <w:color w:val="404040" w:themeColor="text1" w:themeTint="BF"/>
    </w:rPr>
  </w:style>
  <w:style w:type="paragraph" w:styleId="Odstavecseseznamem">
    <w:name w:val="List Paragraph"/>
    <w:aliases w:val="References,Bullets,Paragraphe  revu,List Paragraph (numbered (a)),Numbered List Paragraph,Liste 1,List Paragraph1,List Bullet Mary,Table/Figure Heading,En tête 1,Lapis Bulleted List,Dot pt,F5 List Paragraph,No Spacing1,L,Ha"/>
    <w:basedOn w:val="Normln"/>
    <w:link w:val="OdstavecseseznamemChar"/>
    <w:uiPriority w:val="34"/>
    <w:qFormat/>
    <w:rsid w:val="00014F67"/>
    <w:pPr>
      <w:ind w:left="720"/>
      <w:contextualSpacing/>
    </w:pPr>
  </w:style>
  <w:style w:type="character" w:styleId="Zdraznnintenzivn">
    <w:name w:val="Intense Emphasis"/>
    <w:basedOn w:val="Standardnpsmoodstavce"/>
    <w:uiPriority w:val="21"/>
    <w:qFormat/>
    <w:rsid w:val="00014F67"/>
    <w:rPr>
      <w:i/>
      <w:iCs/>
      <w:color w:val="0F4761" w:themeColor="accent1" w:themeShade="BF"/>
    </w:rPr>
  </w:style>
  <w:style w:type="paragraph" w:styleId="Vrazncitt">
    <w:name w:val="Intense Quote"/>
    <w:basedOn w:val="Normln"/>
    <w:next w:val="Normln"/>
    <w:link w:val="VrazncittChar"/>
    <w:uiPriority w:val="30"/>
    <w:qFormat/>
    <w:rsid w:val="00014F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014F67"/>
    <w:rPr>
      <w:i/>
      <w:iCs/>
      <w:color w:val="0F4761" w:themeColor="accent1" w:themeShade="BF"/>
    </w:rPr>
  </w:style>
  <w:style w:type="character" w:styleId="Odkazintenzivn">
    <w:name w:val="Intense Reference"/>
    <w:basedOn w:val="Standardnpsmoodstavce"/>
    <w:uiPriority w:val="32"/>
    <w:qFormat/>
    <w:rsid w:val="00014F67"/>
    <w:rPr>
      <w:b/>
      <w:bCs/>
      <w:smallCaps/>
      <w:color w:val="0F4761" w:themeColor="accent1" w:themeShade="BF"/>
      <w:spacing w:val="5"/>
    </w:rPr>
  </w:style>
  <w:style w:type="paragraph" w:styleId="Zhlav">
    <w:name w:val="header"/>
    <w:basedOn w:val="Normln"/>
    <w:link w:val="ZhlavChar"/>
    <w:uiPriority w:val="99"/>
    <w:unhideWhenUsed/>
    <w:rsid w:val="00831737"/>
    <w:pPr>
      <w:tabs>
        <w:tab w:val="center" w:pos="4513"/>
        <w:tab w:val="right" w:pos="9026"/>
      </w:tabs>
      <w:spacing w:after="0" w:line="240" w:lineRule="auto"/>
    </w:pPr>
  </w:style>
  <w:style w:type="character" w:customStyle="1" w:styleId="ZhlavChar">
    <w:name w:val="Záhlaví Char"/>
    <w:basedOn w:val="Standardnpsmoodstavce"/>
    <w:link w:val="Zhlav"/>
    <w:uiPriority w:val="99"/>
    <w:rsid w:val="00831737"/>
  </w:style>
  <w:style w:type="paragraph" w:styleId="Zpat">
    <w:name w:val="footer"/>
    <w:basedOn w:val="Normln"/>
    <w:link w:val="ZpatChar"/>
    <w:uiPriority w:val="99"/>
    <w:unhideWhenUsed/>
    <w:rsid w:val="00831737"/>
    <w:pPr>
      <w:tabs>
        <w:tab w:val="center" w:pos="4513"/>
        <w:tab w:val="right" w:pos="9026"/>
      </w:tabs>
      <w:spacing w:after="0" w:line="240" w:lineRule="auto"/>
    </w:pPr>
  </w:style>
  <w:style w:type="character" w:customStyle="1" w:styleId="ZpatChar">
    <w:name w:val="Zápatí Char"/>
    <w:basedOn w:val="Standardnpsmoodstavce"/>
    <w:link w:val="Zpat"/>
    <w:uiPriority w:val="99"/>
    <w:rsid w:val="00831737"/>
  </w:style>
  <w:style w:type="paragraph" w:customStyle="1" w:styleId="Standard">
    <w:name w:val="Standard"/>
    <w:rsid w:val="005C72EC"/>
    <w:pPr>
      <w:widowControl w:val="0"/>
      <w:suppressAutoHyphens/>
      <w:autoSpaceDN w:val="0"/>
      <w:spacing w:after="0" w:line="240" w:lineRule="auto"/>
      <w:textAlignment w:val="baseline"/>
    </w:pPr>
    <w:rPr>
      <w:rFonts w:ascii="Liberation Serif" w:eastAsia="Segoe UI" w:hAnsi="Liberation Serif" w:cs="Tahoma"/>
      <w:color w:val="000000"/>
      <w:kern w:val="3"/>
      <w:sz w:val="24"/>
      <w:szCs w:val="24"/>
      <w:lang w:val="en-US" w:eastAsia="zh-CN" w:bidi="hi-IN"/>
      <w14:ligatures w14:val="none"/>
    </w:rPr>
  </w:style>
  <w:style w:type="paragraph" w:customStyle="1" w:styleId="TableContents">
    <w:name w:val="Table Contents"/>
    <w:basedOn w:val="Standard"/>
    <w:rsid w:val="005C72EC"/>
    <w:pPr>
      <w:suppressLineNumbers/>
    </w:pPr>
  </w:style>
  <w:style w:type="character" w:customStyle="1" w:styleId="OdstavecseseznamemChar">
    <w:name w:val="Odstavec se seznamem Char"/>
    <w:aliases w:val="References Char,Bullets Char,Paragraphe  revu Char,List Paragraph (numbered (a)) Char,Numbered List Paragraph Char,Liste 1 Char,List Paragraph1 Char,List Bullet Mary Char,Table/Figure Heading Char,En tête 1 Char,Dot pt Char"/>
    <w:link w:val="Odstavecseseznamem"/>
    <w:uiPriority w:val="34"/>
    <w:qFormat/>
    <w:rsid w:val="005C72EC"/>
  </w:style>
  <w:style w:type="character" w:styleId="Odkaznakoment">
    <w:name w:val="annotation reference"/>
    <w:basedOn w:val="Standardnpsmoodstavce"/>
    <w:uiPriority w:val="99"/>
    <w:semiHidden/>
    <w:unhideWhenUsed/>
    <w:rsid w:val="00A8199B"/>
    <w:rPr>
      <w:sz w:val="16"/>
      <w:szCs w:val="16"/>
    </w:rPr>
  </w:style>
  <w:style w:type="paragraph" w:styleId="Textkomente">
    <w:name w:val="annotation text"/>
    <w:basedOn w:val="Normln"/>
    <w:link w:val="TextkomenteChar"/>
    <w:uiPriority w:val="99"/>
    <w:unhideWhenUsed/>
    <w:rsid w:val="00A8199B"/>
    <w:pPr>
      <w:spacing w:line="240" w:lineRule="auto"/>
    </w:pPr>
    <w:rPr>
      <w:sz w:val="20"/>
      <w:szCs w:val="20"/>
    </w:rPr>
  </w:style>
  <w:style w:type="character" w:customStyle="1" w:styleId="TextkomenteChar">
    <w:name w:val="Text komentáře Char"/>
    <w:basedOn w:val="Standardnpsmoodstavce"/>
    <w:link w:val="Textkomente"/>
    <w:uiPriority w:val="99"/>
    <w:rsid w:val="00A8199B"/>
    <w:rPr>
      <w:sz w:val="20"/>
      <w:szCs w:val="20"/>
    </w:rPr>
  </w:style>
  <w:style w:type="paragraph" w:styleId="Pedmtkomente">
    <w:name w:val="annotation subject"/>
    <w:basedOn w:val="Textkomente"/>
    <w:next w:val="Textkomente"/>
    <w:link w:val="PedmtkomenteChar"/>
    <w:uiPriority w:val="99"/>
    <w:semiHidden/>
    <w:unhideWhenUsed/>
    <w:rsid w:val="00A8199B"/>
    <w:rPr>
      <w:b/>
      <w:bCs/>
    </w:rPr>
  </w:style>
  <w:style w:type="character" w:customStyle="1" w:styleId="PedmtkomenteChar">
    <w:name w:val="Předmět komentáře Char"/>
    <w:basedOn w:val="TextkomenteChar"/>
    <w:link w:val="Pedmtkomente"/>
    <w:uiPriority w:val="99"/>
    <w:semiHidden/>
    <w:rsid w:val="00A8199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7</Pages>
  <Words>2101</Words>
  <Characters>11976</Characters>
  <Application>Microsoft Office Word</Application>
  <DocSecurity>0</DocSecurity>
  <Lines>99</Lines>
  <Paragraphs>28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Vendula Tembo</dc:creator>
  <cp:keywords/>
  <dc:description/>
  <cp:lastModifiedBy>Markéta Smrčková</cp:lastModifiedBy>
  <cp:revision>21</cp:revision>
  <dcterms:created xsi:type="dcterms:W3CDTF">2024-08-27T17:50:00Z</dcterms:created>
  <dcterms:modified xsi:type="dcterms:W3CDTF">2024-09-10T06:10:00Z</dcterms:modified>
</cp:coreProperties>
</file>